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19f93" w14:textId="2719f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по оценке эффективности достижения и реализации стратегических целей и задач в курируемых отрасли/сфере/регионе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18 декабря 2014 года № 146. Зарегистрирован в Министерстве юстиции Республики Казахстан 16 января 2015 года № 10096. Утратил силу совместным приказом Министра национальной экономики Республики Казахстан от 30 декабря 2016 года № 540 и Министра финансов Республики Казахстан от 30 декабря 2016 года № 706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 силу совместным приказом Министра национальной экономики РК от 30.12.2016 </w:t>
      </w:r>
      <w:r>
        <w:rPr>
          <w:rFonts w:ascii="Times New Roman"/>
          <w:b w:val="false"/>
          <w:i w:val="false"/>
          <w:color w:val="ff0000"/>
          <w:sz w:val="28"/>
        </w:rPr>
        <w:t>№ 540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финансов РК от 30.12.2016 № 706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25</w:t>
      </w:r>
      <w:r>
        <w:rPr>
          <w:rFonts w:ascii="Times New Roman"/>
          <w:b w:val="false"/>
          <w:i w:val="false"/>
          <w:color w:val="000000"/>
          <w:sz w:val="28"/>
        </w:rPr>
        <w:t xml:space="preserve"> Системы ежегодной оценки эффективности деятельности центральных государственных и местных исполнительных органов областей, города республиканского значения, столицы, утвержденной Указом Президента Республики Казахстан от 19 марта 2010 года № 954,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оценке эффективности достижения и реализации стратегических целей и задач в курируемых отрасли/сфере/регионе.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Департаментам развития системы государственного управления (Биахметов А.С.) и межрегионального сотрудничества, анализа и оценки регионов (Байтукенова А.А.) в установленном законодательством порядке Республики Казахстан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10 календарных дней после государственной регистрации обеспечить официальное опубликование настоящего приказа в информационно-правовой системе "Әділет" и в официальных средствах массовой информации.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экономики и бюджетного планирования Республики Казахстан от 11 апреля 2014 года № 100 и Министра регионального развития Республики Казахстан от 12 апреля 2014 года № 107/НҚ "Об утверждении Методики по оценке эффективности достижения и реализации стратегических целей и задач в курируемых отрасли/сфере/регионе" (зарегистрирован в Министерстве юстиции Республики Казахстан от 19 апреля 2014 года № 9349).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Контроль за исполнением настоящего приказа возложить на вице-министров национальной экономики Республики Казахстан Абылкасымову М.Е. и Ускенбаева К.А.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Досаев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146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по оценке эффективности достижения и реализации стратегических</w:t>
      </w:r>
      <w:r>
        <w:br/>
      </w:r>
      <w:r>
        <w:rPr>
          <w:rFonts w:ascii="Times New Roman"/>
          <w:b/>
          <w:i w:val="false"/>
          <w:color w:val="000000"/>
        </w:rPr>
        <w:t>целей и задач в курируемых отрасли/сфере/регионе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Методика в редакции приказа Министра национальной экономики РК от 06.11.2015 </w:t>
      </w:r>
      <w:r>
        <w:rPr>
          <w:rFonts w:ascii="Times New Roman"/>
          <w:b w:val="false"/>
          <w:i w:val="false"/>
          <w:color w:val="ff0000"/>
          <w:sz w:val="28"/>
        </w:rPr>
        <w:t>№ 686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1. Общие положения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Настоящая Методика по оценке эффективности достижения и реализации стратегических целей и задач в курируемых отрасли/сфере/регионе (далее – Методика) разработана в целях реализации Системы ежегодной оценки эффективности деятельности центральных государственных и местных исполнительных органов областей, города республиканского значения, столицы,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марта 2010 года № 954 (далее – Система оценки).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Методика предназначена для определения эффективности мер оцениваемых центральных государственных и местных исполнительных органов (далее – оцениваемые государственные органы), направленных на развитие курируемой отрасли/сферы/региона.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Оценка эффективности достижения и реализации стратегических целей и задач в курируемых отрасли/сфере/регионе (далее – оценка эффективности) осуществляется согласно Графику проведения ежегодной оценки эффективности деятельности государственных органов, утверждаемому Администрацией Президента Республики Казахстан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(далее – График оценки). 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Оценка эффективности осуществляется следующими государственными органами (далее – уполномоченные на оценку государственные органы):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Министерством национальной экономики Республики Казахстан (далее – уполномоченный орган по государственному планированию) – оценка эффективности центральных государственных органов и местных исполнительных органов, за исключением оценки эффективности уполномоченного органа по государственному планированию;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Канцелярией Премьер-Министра Республики Казахстан – оценка эффективности уполномоченного органа по государственному планированию;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Администрацией Президента Республики Казахстан – оценка эффективности центральных государственных органов, непосредственно подчиненных и подотчетных Президенту Республики Казахстан. 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Для проведения оценки эффективности уполномоченным органом по государственному планированию создается Рабочая подгруппа из числа должностных лиц (далее - Рабочая подгруппа), являющаяся подгруппой рабочего органа Экспертной комиссии по формированию экспертного заключения о результатах общей оценки эффективности по направлению "Достижение и реализация стратегических целей и задач в курируемых отрасли/сфере/регионе" в рамках Системы оценки. </w:t>
      </w:r>
    </w:p>
    <w:bookmarkEnd w:id="14"/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Источники информации для оценки эффективности достижения и</w:t>
      </w:r>
      <w:r>
        <w:br/>
      </w:r>
      <w:r>
        <w:rPr>
          <w:rFonts w:ascii="Times New Roman"/>
          <w:b/>
          <w:i w:val="false"/>
          <w:color w:val="000000"/>
        </w:rPr>
        <w:t>реализации стратегических целей и задач в курируемых</w:t>
      </w:r>
      <w:r>
        <w:br/>
      </w:r>
      <w:r>
        <w:rPr>
          <w:rFonts w:ascii="Times New Roman"/>
          <w:b/>
          <w:i w:val="false"/>
          <w:color w:val="000000"/>
        </w:rPr>
        <w:t>отрасли/сфере/регионе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Оценка эффективности осуществляется на основании: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стратегических планов центральных государственных органов (далее – стратегический план), в том числе разделов 2, 3 и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отчета о реализации стратегических планов;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программ развития территорий области, города республиканского значения, столицы (далее – Программа развития территории), в том числе разделов 2 и 4, на основании Базового перечня показателей для местных исполнительных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отчета о реализации Программ развития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статистических и ведомственных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других источников (при наличии).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Рабочая подгруппа, указанная в пункте 5, проводит анализ отчетной информации оцениваемых государственных органов на предмет их достоверности.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Достоверность данных подтверждается статистическими данными, международными показателями конкурентоспособности, а также данными отраслевых центральных государственных и местных исполнительных органов. </w:t>
      </w:r>
    </w:p>
    <w:bookmarkEnd w:id="18"/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Перепроверка данных, содержащихся в отчетной информации</w:t>
      </w:r>
      <w:r>
        <w:br/>
      </w:r>
      <w:r>
        <w:rPr>
          <w:rFonts w:ascii="Times New Roman"/>
          <w:b/>
          <w:i w:val="false"/>
          <w:color w:val="000000"/>
        </w:rPr>
        <w:t>оцениваемых государственных органов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В соответствии с пунктом 51 Системы оценки уполномоченными на оценку государственными органами осуществляется перепроверка данных, содержащихся в отчетной информации оцениваемых государственных органов (далее – Перепроверка).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Перепроверка проводится на предмет определения достоверности информации по достижению прямых и конечных результатов стратегических планов/Программ развития территорий.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Перепроверка результатов стратегических планов/Программ развития территорий осуществляется путем сбора и анализа подтверждающих документов (ведомственные отчеты, акты выполненных работ и оказанных услуг, протокола, письма и другое). 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12. Процедура перепроверки состоит из запроса у оцениваемых государственных органов подтверждающих документов, проведения сверки отчетной информации, составления Акта сверки по итогам перепроверки данных, содержащихся в отчетной информации (далее – Акт сверки),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В рамках Перепроверки уполномоченные на оценку государственные органы получают электронные копии подтверждающих документов, кроме документов, имеющих гриф секретности. </w:t>
      </w:r>
    </w:p>
    <w:bookmarkEnd w:id="24"/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эффективности достижения и реализации</w:t>
      </w:r>
      <w:r>
        <w:br/>
      </w:r>
      <w:r>
        <w:rPr>
          <w:rFonts w:ascii="Times New Roman"/>
          <w:b/>
          <w:i w:val="false"/>
          <w:color w:val="000000"/>
        </w:rPr>
        <w:t>стратегических целей и задач в курируемых отрасли/сфере/регионе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14. Оценка эффективности осуществляется по следующим видам критериев: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процессные критерии: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качество и полнота анализа стратегического плана/Программы развития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анализ качества управления рисками (только для центральных государственных органов);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результативные критерии: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достижение целей и задач стратегических планов/Программ развития территорий.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15. Оценка эффективности для центральных государственных органов рассчитывается с учетом весового значения каждого критерия по следующей формуле: 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6007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</w:t>
      </w:r>
      <w:r>
        <w:rPr>
          <w:rFonts w:ascii="Times New Roman"/>
          <w:b w:val="false"/>
          <w:i w:val="false"/>
          <w:color w:val="000000"/>
          <w:vertAlign w:val="subscript"/>
        </w:rPr>
        <w:t>ЦГО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оценка эффективности достижения и реализации стратегических целей и задач в курируемых отрасли/сфере/регионе для центральных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– качество и полнота анализа стратегического плана, весовое значение – 0,15;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C – анализ качества управления рисками, весовое значение – 0,15;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D – достижение целей и задач стратегического плана, весовое значение – 0,7;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W – вычет баллов, определенный в разделе 8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Итоговый балл оценки эффективности достижения и реализации стратегических целей и задач в курируемых отрасли/сфере/регионе формируется с учетом математического округления до двух знаков после запятой.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16. Оценка эффективности для местных исполнительных органов осуществляется с учетом весового значения каждого критерия по следующей формуле: 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3688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688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</w:t>
      </w:r>
      <w:r>
        <w:rPr>
          <w:rFonts w:ascii="Times New Roman"/>
          <w:b w:val="false"/>
          <w:i w:val="false"/>
          <w:color w:val="000000"/>
          <w:vertAlign w:val="subscript"/>
        </w:rPr>
        <w:t>МИО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оценка эффективности достижения и реализации стратегических целей и задач в курируемых отрасли/сфере/регионе для местных исполнительных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B – качество и полнота анализа Программы развития территории, весовое значение – 0,2;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D – достижение целей и задач Программы развития территории, весовое значение – 0,8;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W – вычет баллов, определенный в разделе 8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Итоговый балл оценки эффективности достижения и реализации стратегических целей и задач в курируемых отрасли/сфере/регионе формируется с учетом математического округления до двух знаков после запятой.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17. Расчет по критерию "Качество и полнота анализа стратегического плана/Программы развития территории" осуществляется на основании соответствующих разделов стратегических планов/Программ развития территорий.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Коэффициент качества и полноты анализа выявляется экспертным путем в соответствии с нормативными правовыми актами в сфере государственного планирования, в частности, разработки стратегических планов/Программ развития территорий. 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18. Расчет коэффициента "Качество и полнота анализа стратегического плана/Программы развития территории" осуществляется по следующей формуле: 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8034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B – коэффициент качества и полноты анализа стратегического плана/Программы развития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B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определения основных проблем в регулируемой сфере/направлении с соответствующим анализом потребностей населения/благополучателей, на решение которых направлен стратегический план/Программа развития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B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актуальности данных, представленных в анализе текущей ситуации стратегического плана/Программы развития территории.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Расчет коэффициента определения основных проблем в регулируемой сфере/направлении с соответствующим анализом потребностей населения/благополучателей, на решение которых направлен стратегический план/Программа развития территории (B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) определяется на основе указанных проблем в разделе "Анализ текущей ситуации".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в соответствующей сфере/направлении стратегического плана/Программы развития территории, на момент разработки и последующих корректировок стратегического плана/Программы развития территории: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отражены основные проблемы с соответствующим анализом потребностей населения/благополучателей, то q1 =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отражены основные проблемы частично и (или) с неполным анализом потребностей населения/благополучателей, то q1 = 0,5;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 отражены основные проблемы в стратегическом плане/Программе развития территории и (или) не проводился анализ потребностей населения/благополучателей, то q1 = 0.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20. Расчет коэффициента актуальности данных, представленных в анализе текущей ситуации, осуществляется по следующей формуле: 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435100" cy="77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B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актуальности данных за последние три года, предшествующему к текущему году, представленных в анализе текущей ситуации стратегических планов/Программ развития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q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параметр актуальности данных за последние три года, предшествующему к текущему году, представленных в анализе текущей ситуации, в разрезе сферы/направления;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n – общее количество основных сфер/направлений деятельности оцениваемого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Если сфера деятельности имеет два и более направлений, то каждому из них присваивается соответствующий коэффициент. Среднее значение суммы коэффициентов каждого направления равен коэффициенту сферы.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21. Для центральных государственных органов осуществляется оценка второго раздела стратегического плана в разрезе основных сфер/направлений деятельности центрального государственного органа. Перечень сфер деятельности центральных государственных органов предусмотрен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При анализе текущей ситуации стратегического плана по соответствующей сфере/направлению каждому параметру (q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) присваивается соответствующий коэффициент, если: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используются данные за последние три года, то q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=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частично используются данные за последние три года, то q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= 0,5;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 используются данные за последние три года, то q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= 0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08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508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8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23. Для местных исполнительных органов осуществляется оценка второго раздела Программы развития территории в разрезе основных сфер/направлений деятельности местного исполнительного органа. Перечень сфер/направлений деятельности местных исполнительных органов Республики Казахстан в рамках Программ развития территорий предусмотрен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При анализе текущей ситуации Программы развития территории по соответствующей сфере/направлению каждому параметру (q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) присваивается соответствующий коэффициент, если: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используются данные за последние три года, то q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=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частично используется данные за последние три года, то q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= 0,5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08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8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508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8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 используется данные за последние три года то q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= 0.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25. Коэффициент критерия "Анализ качества управления рисками" для центральных государственных органов определяется путем анализа раздела 6 стратегического плана на предмет разработки соответствующих мероприятий государственного органа, направленных на снижение риска, а также влияния мероприятий по управлению рисками на результативность центрального государственного органа.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 определении коэффициента критерия "Анализ качества управления рисками" рассчитывается степень влияния и соответствие рисков на достижение стратегических целей третьего раздела стратегического плана.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Анализ качества предусмотренных мероприятий по управлению рисками осуществляется экспертным путем посредством соотношения предусмотренных мероприятий к возможным рискам. При этом данный метод выявляет формальные мероприятия, которые не способствуют снижению/предотвращению риска.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Расчет коэффициента "Анализ качества управления рисками" осуществляется по следующей формуле: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3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 – параметр эффективности процесса управления рисками;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L – количество мероприятий, направленных на снижение/предотвращение риска;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M – общее количество запланированных мероприятий, предусмотренных на управление рисками;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P – общее количество целей;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N – количество полностью достигнутых целей;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W – частично достигнутых целей, к которым предусмотрены риски.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осуществлении расчета W учитываются цели, достигнутые частично или недостигнутые с предусмотренными рисками в стратегическом плане. Под частично достигнутой целью подразумеваются цели, достижение которых составило X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&lt; 1.</w:t>
      </w:r>
    </w:p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26. Критерий "Достижение целей и задач стратегического плана/Программы развития территории" определяется путем расчета коэффициента достижения целей. Коэффициент достижения целей, в свою очередь, состоит из коэффициента достижения целевых индикаторов, запланированных в достижение соответствующей цели, и коэффициента реализации задач, запланированных в реализацию соответствующей цели. 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27. Расчет коэффициента критерия "Достижение целей и задач стратегического плана/Программы развития территории" осуществляется по следующей формуле: 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282700" cy="77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D – коэффициент достижения целей и задач стратегического плана/Программы развития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X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достижения каждой цели с соответствующими задачами;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n – количество целей.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Расчет коэффициента достижения каждой цели с соответствующими задачами (X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) производится по следующей формуле: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3716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K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достижения цели стратегического плана/Программы развития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Y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реализации задач стратегического плана/Программы развития территории, запланированных в реализацию соответствующей цели.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Коэффициент достижения цели (K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) рассчитывается по следующей формуле: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384300" cy="81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h</w:t>
      </w:r>
      <w:r>
        <w:rPr>
          <w:rFonts w:ascii="Times New Roman"/>
          <w:b w:val="false"/>
          <w:i w:val="false"/>
          <w:color w:val="000000"/>
          <w:vertAlign w:val="subscript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достижения каждого целевого индикатора, предусмотренного в достижение соответствующей цели;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m – общее количество целевых индикаторов, предусмотренных в достижение соответствующей цели.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Расчет коэффициента достижения каждого целевого индикатора (h</w:t>
      </w:r>
      <w:r>
        <w:rPr>
          <w:rFonts w:ascii="Times New Roman"/>
          <w:b w:val="false"/>
          <w:i w:val="false"/>
          <w:color w:val="000000"/>
          <w:vertAlign w:val="subscript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>), предусмотренного в достижение соответствующей цели стратегического плана/Программы развития территории осуществляется путем соотношения фактического исполнения (улучшения либо ухудшения) к запланированному.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этом, если h</w:t>
      </w:r>
      <w:r>
        <w:rPr>
          <w:rFonts w:ascii="Times New Roman"/>
          <w:b w:val="false"/>
          <w:i w:val="false"/>
          <w:color w:val="000000"/>
          <w:vertAlign w:val="subscript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&gt;</w:t>
      </w:r>
      <w:r>
        <w:rPr>
          <w:rFonts w:ascii="Times New Roman"/>
          <w:b w:val="false"/>
          <w:i w:val="false"/>
          <w:color w:val="000000"/>
          <w:sz w:val="28"/>
        </w:rPr>
        <w:t xml:space="preserve"> 1, то h</w:t>
      </w:r>
      <w:r>
        <w:rPr>
          <w:rFonts w:ascii="Times New Roman"/>
          <w:b w:val="false"/>
          <w:i w:val="false"/>
          <w:color w:val="000000"/>
          <w:vertAlign w:val="subscript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 xml:space="preserve"> = 1, h</w:t>
      </w:r>
      <w:r>
        <w:rPr>
          <w:rFonts w:ascii="Times New Roman"/>
          <w:b w:val="false"/>
          <w:i w:val="false"/>
          <w:color w:val="000000"/>
          <w:vertAlign w:val="subscript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 xml:space="preserve"> &lt; 0, то h</w:t>
      </w:r>
      <w:r>
        <w:rPr>
          <w:rFonts w:ascii="Times New Roman"/>
          <w:b w:val="false"/>
          <w:i w:val="false"/>
          <w:color w:val="000000"/>
          <w:vertAlign w:val="subscript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 xml:space="preserve"> = 0, если h</w:t>
      </w:r>
      <w:r>
        <w:rPr>
          <w:rFonts w:ascii="Times New Roman"/>
          <w:b w:val="false"/>
          <w:i w:val="false"/>
          <w:color w:val="000000"/>
          <w:vertAlign w:val="subscript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 xml:space="preserve"> &lt; 1, то h</w:t>
      </w:r>
      <w:r>
        <w:rPr>
          <w:rFonts w:ascii="Times New Roman"/>
          <w:b w:val="false"/>
          <w:i w:val="false"/>
          <w:color w:val="000000"/>
          <w:vertAlign w:val="subscript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равно соотношению фактического исполнения к плановому значению.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недостижения планового значения (места в рейтинге) по показателям международных рейтингов (Глобальный индекс конкурентоспособности Всемирного экономического форума, Doing Business и другие), то h</w:t>
      </w:r>
      <w:r>
        <w:rPr>
          <w:rFonts w:ascii="Times New Roman"/>
          <w:b w:val="false"/>
          <w:i w:val="false"/>
          <w:color w:val="000000"/>
          <w:vertAlign w:val="subscript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 xml:space="preserve"> = 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расчете коэффициента достижения целей стратегического плана/ Программы развития территории учитывается следующее: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целевой индикатор, не имеющий планового значения на отчетный период, в расчет коэффициента достижения цели не принимается;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отсутствия официальных статистических данных на момент проведения оценки, в расчет принимаются оперативные данные. При невозможности представления оперативных данных, целевой индикатор в расчет коэффициента достижения цели не принимается.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Коэффициент реализации задач (Y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), запланированных в реализацию соответствующей цели стратегического плана/Программы развития территории, определяется путем анализа достижения каждого показателя прямого результата, предусмотренного во исполнение соответствующей задачи.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Расчет степени реализации задач стратегического плана/Программы развития территории, запланированных в реализацию соответствующей цели, осуществляется по следующей формуле: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308100" cy="83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Y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реализации задач стратегического плана/Программы развития территории, запланированных в реализацию соответствующей цели;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z</w:t>
      </w:r>
      <w:r>
        <w:rPr>
          <w:rFonts w:ascii="Times New Roman"/>
          <w:b w:val="false"/>
          <w:i w:val="false"/>
          <w:color w:val="000000"/>
          <w:vertAlign w:val="subscript"/>
        </w:rPr>
        <w:t>k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реализации каждой задачи стратегического плана/ Программы развития территории;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159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общее количество задач стратегического плана/Программы развития территории, запланированных в реализацию соответствующей цели.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этом, расчет коэффициента реализации каждой задачи стратегического плана/Программы развития территории (z</w:t>
      </w:r>
      <w:r>
        <w:rPr>
          <w:rFonts w:ascii="Times New Roman"/>
          <w:b w:val="false"/>
          <w:i w:val="false"/>
          <w:color w:val="000000"/>
          <w:vertAlign w:val="subscript"/>
        </w:rPr>
        <w:t>k</w:t>
      </w:r>
      <w:r>
        <w:rPr>
          <w:rFonts w:ascii="Times New Roman"/>
          <w:b w:val="false"/>
          <w:i w:val="false"/>
          <w:color w:val="000000"/>
          <w:sz w:val="28"/>
        </w:rPr>
        <w:t>) осуществляется по следующей формуле: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435100" cy="80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p</w:t>
      </w:r>
      <w:r>
        <w:rPr>
          <w:rFonts w:ascii="Times New Roman"/>
          <w:b w:val="false"/>
          <w:i w:val="false"/>
          <w:color w:val="000000"/>
          <w:vertAlign w:val="subscript"/>
        </w:rPr>
        <w:t>g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реализации каждого показателя прямого результата, предусмотренного в реализацию соответствующей задачи стратегического плана/Программы развития территории;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r – общее количество показателей прямых результатов, предусмотренных в реализацию соответствующей задачи стратегического плана/Программы развития территории.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Расчет коэффициента достижения каждого показателя прямого результата стратегического плана/Программы развития территории, предусмотренного в реализацию соответствующей задачи стратегического плана/Программы развития территории (pg), осуществляется путем соотношения фактического исполнения (улучшения либо ухудшения) к запланированному.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 этом, если pg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&gt;</w:t>
      </w:r>
      <w:r>
        <w:rPr>
          <w:rFonts w:ascii="Times New Roman"/>
          <w:b w:val="false"/>
          <w:i w:val="false"/>
          <w:color w:val="000000"/>
          <w:sz w:val="28"/>
        </w:rPr>
        <w:t xml:space="preserve"> 1, то pg = 1, если pg &lt; 0, то pg = 0, если pg &lt; 1, то pg равно соотношению фактического исполнения к плановому значению.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 расчете коэффициента реализации задач стратегического плана/Программы развития территории учитывается следующее: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показатель прямого результата, не имеющий планового значения на отчетный период, в расчет коэффициента реализации задачи не принимается;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отсутствия официальных статистических данных на момент проведения оценки, в расчет принимаются оперативные данные. При невозможности представления оперативных данных, показатель прямого результата в расчет коэффициента реализации задач не принимается.</w:t>
      </w:r>
    </w:p>
    <w:bookmarkStart w:name="z4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Заключение о результатах оценки эффективности достижения и</w:t>
      </w:r>
      <w:r>
        <w:br/>
      </w:r>
      <w:r>
        <w:rPr>
          <w:rFonts w:ascii="Times New Roman"/>
          <w:b/>
          <w:i w:val="false"/>
          <w:color w:val="000000"/>
        </w:rPr>
        <w:t>реализации стратегических целей и задач в курируемых</w:t>
      </w:r>
      <w:r>
        <w:br/>
      </w:r>
      <w:r>
        <w:rPr>
          <w:rFonts w:ascii="Times New Roman"/>
          <w:b/>
          <w:i w:val="false"/>
          <w:color w:val="000000"/>
        </w:rPr>
        <w:t>отрасли/сфере/регионе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28. Заключение о результатах оценки эффективности деятельности центрального государственного и местного исполнительного органа по достижению и реализации стратегических целей и задач в курируемых отрасли/сфере/регионе (далее – Заключение) составляется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Заключение состоит из двух разделов: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аналитический отчет и выводы по оценке эффективности деятельности центрального государственного и местного исполнительного органа;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рекомендации по улучшению деятельности центрального государственного/местного исполнительного органа, в том числе о необходимости внесения изменений и дополнений в стратегический план/Программу развития территорий.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Заключение составляется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графе "Баллы" указываются баллы в разрезе критериев;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графе "Коэффициент" указываются коэффициенты в разрезе критериев;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строке "Вычет баллов" указываются вычтенные баллы в соответствии с разделом 8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строке "Общая оценка" указывается общий балл, рассчитанный по формуле согласно пунктам 15, 16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разделе "Аналитический отчет и выводы по оценке эффективности деятельности центрального государственного и местного исполнительного органа" приводится подробный анализ результатов достижения и реализации запланированных целей и задач центрального государственного/местного исполнительного органа,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анализ качества и полноты анализа текущей ситуации стратегического плана/Программы развития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анализ достижения целей и задач стратегического плана/Программы развития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анализ качества управления рисками (только для центральных государственных органов);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информация о вычете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Кроме того, в данном разделе отражаются соответствующие выводы в зависимости от результатов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полученным результатом оценки определяется степень эффективности деятельности оцениваемого государственного органа. Высокая степень эффективности деятельности оцениваемого государственного органа соответствует показателю оценки от 90 до 100 баллов, средняя степень – от 70 до 89,99 баллов, низкая степень – от 50 до 69,99 баллов. Неэффективной признается деятельность оцениваемого государственного органа, набравшего по результатам оценки менее 49,99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разделе "Рекомендации по улучшению деятельности центрального государственного/местного исполнительного органа" подробно описываются рекомендации по дальнейшему улучшению деятельности оцениваемого государственного органа, а также иные имеющиеся рекомендации.</w:t>
      </w:r>
    </w:p>
    <w:bookmarkStart w:name="z4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Процедура обжалования результатов оценки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29. С момента получения Заключения оцениваемый государственный орган в случае несогласия с результатами оценки вправе в течение пяти рабочих дней направить в уполномоченный на оценку государственный орган свои возражения. 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30. Обжалование результатов оценки должно быть аргументированным и обоснованным с представлением подтверждающих документов. Возражения без подтверждающих документов и обоснования, а также противоречащие положениям нормативных правовых актов в сфере государственного планирования и правил разработки стратегических планов/Программ развития территорий не рассматриваются. 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31. В случае отсутствия возражений к результатам оценки оцениваемый государственный орган в течение пяти рабочих дней предоставляет в уполномоченный на оценку государственный орган соответствующее уведомление. По истечении установленного срока возражения оцениваемых государственных органов не принимаются. 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32. Для проведения процедуры обжалования в уполномоченном на оценку государственном органе формируется Специальная комиссия, в состав которой не могут входить сотрудники, участвовавшие в оценке государственных органов, представивших возражения. 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Количество и состав Специальной комиссии определяются уполномоченным на оценку государственным органом самостоятельно, но не менее 5 человек.</w:t>
      </w:r>
    </w:p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33. В течение пяти рабочих дней со дня получения возражений от оцениваемых государственных органов с подтверждающими документами уполномоченным на оценку государственным органом формируются и вносятся на рассмотрение Специальной комиссии Таблицы разногласий по результатам оценки эффективности деятельности государственных органов (далее – Таблица разногласий)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34. Специальная комиссия проводит заседания по рассмотрению возражений и определению объективности результатов оценки, на которые приглашаются представители оцениваемых государственных органов, направивших возражения, представители заинтересованных отраслевых центральных государственных органов, а также сотрудники, участвовавшие в оценке государственных органов. 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35. По результатам заседаний Специальной комиссии Таблицы разногласий дорабатываются, подписываются председателем Специальной комиссии и доводятся до сведения оцениваемого государственного органа. 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36. В течение пятнадцати рабочих дней со дня получения возражений от оцениваемых государственных органов уполномоченный на оценку государственный орган направляет в рабочий орган Экспертной комиссии и оцениваемые государственные органы итоговые заключения. </w:t>
      </w:r>
    </w:p>
    <w:bookmarkEnd w:id="49"/>
    <w:bookmarkStart w:name="z52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Порядок проведения оценки реорганизованных и упраздненных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органов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37. В случае реорганизации или упразднения государственного органа в первом полугодии оцениваемого года оценка данного государственного органа осуществляется в рамках оценки государственного органа – правопреемника в соответствии с данной методикой. 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38. В случае реорганизации или упразднения государственного органа во втором полугодии оцениваемого года оценка его деятельности не осуществляется, а результаты анализа деятельности данного государственного органа учитываются при разработке рекомендаций и предложений, данных по итогам оценки государственному органу – правопреемнику. </w:t>
      </w:r>
    </w:p>
    <w:bookmarkEnd w:id="52"/>
    <w:bookmarkStart w:name="z55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Процедура определения своевременности, полноты и</w:t>
      </w:r>
      <w:r>
        <w:br/>
      </w:r>
      <w:r>
        <w:rPr>
          <w:rFonts w:ascii="Times New Roman"/>
          <w:b/>
          <w:i w:val="false"/>
          <w:color w:val="000000"/>
        </w:rPr>
        <w:t>достоверности отчетной информации, а также перевыполнения</w:t>
      </w:r>
      <w:r>
        <w:br/>
      </w:r>
      <w:r>
        <w:rPr>
          <w:rFonts w:ascii="Times New Roman"/>
          <w:b/>
          <w:i w:val="false"/>
          <w:color w:val="000000"/>
        </w:rPr>
        <w:t>целевых индикаторов оцениваемых государственных органов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39. Оцениваемый государственный орган своевременно представляет/размещает полную и достоверную отчетную информацию на официальном интернет-ресурсе (сайте) государственного органа в соответствии с Графиком оценки. 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40. В случаях представления/размещения на официальном интернет-ресурсе несвоевременной, неполной, недостоверной отчетной информации из итоговой оценки оцениваемого государственного органа по данному направлению вычитаются штрафные баллы. 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41. Неполной признается отчетная информация, в которой отсутствуют элементы (приложения, разделы, таблицы, значения показателей и др.), предусмотренные установленными требованиями к структуре отчетной информации. 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 представление/размещение оцениваемым государственным органом неполной отчетной информации производится вычитание 2 (двух) штрафных баллов.</w:t>
      </w:r>
    </w:p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42. Недостоверной признается отчетная информация, в ходе перепроверки которой выявлены несоответствующие действительности факты. 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Указанные факты фиксируются в Акте сверки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 представление/размещение оцениваемым государственным органом недостоверной отчетной информации производится вычитание 0,2 штрафных баллов за каждый зафиксированный факт.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 представление/размещение повторной, с учетом Акта сверки предыдущего отчетного года, недостоверной отчетной информации оцениваемого государственного органа производится вычитание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0,5 штрафных баллов за каждый зафиксированный факт.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Сумма вычитаемых за представление/размещение недостоверной информации штрафных баллов не должна превышать 6,5 баллов.</w:t>
      </w:r>
    </w:p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43. В случае, если по целевому индикатору, либо по показателю прямого результата отмечается перевыполнение фактического показателя от планового значения более чем на 30 %, то производится вычитание 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0,2 штрафных баллов за каждый зафиксированный факт перевыполнения плановых значений. </w:t>
      </w:r>
    </w:p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44. Информация о вычетах отражается в Заключении в разделе "Аналитический отчет и выводы по оценке деятельности центрального государственного/местного исполнительного органа". 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по оценке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 достижения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реализации стратегических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целей и задач в курируемых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отрасли/сфере/регионе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сверки по итогам перепроверки данных, содержащихся в</w:t>
      </w:r>
      <w:r>
        <w:br/>
      </w:r>
      <w:r>
        <w:rPr>
          <w:rFonts w:ascii="Times New Roman"/>
          <w:b/>
          <w:i w:val="false"/>
          <w:color w:val="000000"/>
        </w:rPr>
        <w:t>отчетной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(наименование центрального государственного органа/местного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исполнительного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(отчетный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26"/>
        <w:gridCol w:w="6399"/>
        <w:gridCol w:w="2475"/>
      </w:tblGrid>
      <w:tr>
        <w:trPr>
          <w:trHeight w:val="30" w:hRule="atLeast"/>
        </w:trPr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Вычитаемые баллы</w:t>
            </w:r>
          </w:p>
        </w:tc>
      </w:tr>
      <w:tr>
        <w:trPr>
          <w:trHeight w:val="30" w:hRule="atLeast"/>
        </w:trPr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Представление/размещение неполной информации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Представление/размещение недостоверной информации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Перевыполнение целевого индикатора/показателя прямого результата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Согласно Графику оценки срок представления/размещения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оцениваемым государственным органом отчетной информации: "____"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 201___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Фактическая дата представления/размещения отчетной информации: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"_" __________ 201___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Вычет составляет: ______ балла.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2. Представлена/размещена неполная информация, в которой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отсутствуют элементы (приложения, разделы, таблицы,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показателей и др.), предусмотренные установленными требованиями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структуре отчетной информации: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Вычет составляет: ______ балла.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3. Представлена/размещена недостоверная информация. В ходе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перепроверки выявлены следующие несоответствия действительности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фактов: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3141"/>
        <w:gridCol w:w="1682"/>
        <w:gridCol w:w="1682"/>
        <w:gridCol w:w="3086"/>
        <w:gridCol w:w="1215"/>
        <w:gridCol w:w="748"/>
      </w:tblGrid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целевого индикатора/показателя прямого результата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отчетного периода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отчетного периода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отчетного периода по итогам перепроверки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Вычет баллов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Вычет составляет: ______ балла.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Итоговый вычет: ______ балла.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Представитель ________ _________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уполномоченного органа, (дата) (подпись) (Ф.И.О. (при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должность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Представитель ________ _________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оцениваемого госоргана, (дата) (подпись) (Ф.И.О. (при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должность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по оценке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 достижения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реализации стратегических целей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 в курируемых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отрасли/сфере/регионе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сфер деятельности центральных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органов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1"/>
        <w:gridCol w:w="283"/>
        <w:gridCol w:w="10212"/>
        <w:gridCol w:w="284"/>
      </w:tblGrid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сферы/направления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Эффективная социально-экономическая политика страны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Макроэкономическая политика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механизмов государственно-частного партнерства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политика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Налоговая политика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Таможенная политика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торговля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конкуренции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деятельности субъектов естественных монополий и регулируемых рынков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прав потребителей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Политика в области миграции населения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санитарно-эпидемиологического благополучия населения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Политика управления обязательствами государства и развития финансового сектора 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Политика развития регионов и государственная поддержка предпринимательства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регионов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предпринимательства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Сфера 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архитектуры, градостроительства, строительства и жилищно-коммунального хозяйства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строительство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(электросетевые объекты 0,4 кВ)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и водоотведение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Теплоснабжение (кроме ТЭЦ и котельных с установленной мощностью 100 Гкал/час и более)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Газоснабжение 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Сфера 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земельными ресурсами и развитие геодезической и картографической деятельности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эффективного использования земельных ресурсов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геодезии и картографии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и развитие международной экономической интеграции и внешнеторговой деятельности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Сфера 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государственного управления и квазигосударственного сектора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планирование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и полноценное функционирование системы государственного управления, ориентированного на результат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Политика управления государственными активами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статистической информации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системы мобилизационной подготовки и мобилизации (секретно)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6.6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государственной политики в сфере государственного материального резерва (секретно)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Сфера 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агропромышленного комплекса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Животноводство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Растениеводство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сельскохозяйственной продукции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ветеринарной безопасности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фитосанитарной безопасности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и охрана водных ресурсов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Рациональное и комплексное использование подземных вод, за исключением геологического изучения недр в части подземных вод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Сфера 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Сохранение, рациональное использование и воспроизводство рыбных, лесных ресурсов, ресурсов животного мира, особо охраняемых природных территорий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Сохранение, охрана, воспроизводство и устойчивое использование видового разнообразия животного мира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и использование объектов историко-культурного наследия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языков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внутриполитической стабильности межэтнического согласия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символы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социальный заказ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Архивное дело и документация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государственной политики в сфере религиозной деятельности и взаимодействие с религиозными объединениями 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Игорный бизнес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банк Республики Казахстан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проведение денежно-кредитной политики государства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функционирования платежных систем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валютного регулирования и валютного контроля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обеспечению стабильности финансовой системы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Регулирование, контроль и надзор финансового рынка и финансовых организаций, а также иных лиц в пределах компетенции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Банковская система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Накопительная пенсионная система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 ценных бумаг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и страховая деятельность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надлежащего уровня защиты прав и законных интересов потребителей финансовых услуг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статистической деятельности в области денежно-кредитной статистики и статистики внешнего сектора 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и социального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всех видов качественной медицинской помощи населению путем обеспечения эффективной деятельности субъектов здравоохранения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всех видов качественной медицинской помощи населению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гарантированного объема бесплатной медицинской помощи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медицинских услуг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 заболеваний и формирование здорового образа жизни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доступности и качества лекарственных средств для населения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образование и наука, кадровая политика в области здравоохранения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отрасли квалифицированными кадрами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медицинской науки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фармацевтической науки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Труд, в том числе безопасность и охрана труда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Занятость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обеспечение, в том числе пенсионное обеспечение и обязательное социальное страхование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поддержка, в том числе социальная помощь отдельным категориям граждан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в пределах своей компетенции государственной политики в области миграции населения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услуг, социальная защита инвалидов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Инновационное и научно-техническое развитие страны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Сфера 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Горно-металлургический комплекс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Машиностроительная отрасль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индустрия и производство строительных материалов, мебельная и деревообрабатывающая промышленность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промышленность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и медицинская промышленность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Легкая промышленность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Сфера 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деятельность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сервиса в туристской отрасли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в туристской отрасли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туристов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Сфера 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Геология и недропользование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Геологическое изучение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Воспроизводство минерально-сырьевой базы, рациональное и комплексное использование недр 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минеральных ресурсов, за исключением углеводородного сырья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Твердые полезные ископаемые, подземные воды и лечебные грязи 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местного (казахстанского) содержания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Экспортный контроль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Энергосбережение и энергоэффективность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регулирование и метрология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Сфера 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Инвестиционная политика и поддержка инвестиций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государственной политики поддержки инвестиций и создания благоприятного инвестиционного климата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специальных экономических зон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индустриализации Республики Казахстан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Сфера 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Транспортно-коммуникационный комплекс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автодорожной отрасли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железнодорожной отрасли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гражданской авиации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водного транспорта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транзитно-транспортного потенциала Республики Казахстан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Сфера 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и "электронное правительство"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Сфера 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Космическая деятельность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космической инфраструктуры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научной и научно-технологической базы космической деятельности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Сфера 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Правовое обеспечение деятельности государства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формировании национального законодательства, направленного на обеспечение верховенства прав и свобод человека и гражданина, суверенитета Республики Казахстан, устойчивое и поступательное развитие казахстанского общества и государства путем участия в разработке и реализации общегосударственной стратегии развития, ведения законопроектной работы, анализа, совершенствования, систематизации законодательства, проведения юридической экспертизы проектов нормативных правовых актов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Правовое обеспечение деятельности Казахстана на международной арене в целях защиты его национальных интересов и укрепления авторитета Республики в мировом сообществе, в том числе путем подготовки и заключения международных договоров Республики Казахстан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государственной регистрации юридических лиц, прав на недвижимое имущество и сделок с ним, залогов отдельных видов движимого имущества, нормативных правовых актов центральных государственных органов, местных представительных и исполнительных органов, а также осуществление государственного учета нормативных правовых актов Республики Казахстан и контроля за ними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правовой помощи и оказания юридических услуг и обеспечение правовой пропаганды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судебно-экспертной деятельности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реализация государственной политики в области охраны и защиты прав интеллектуальной собственности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производства по делам об административных правонарушениях в соответствии с законодательством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государственной политики, а также государственное регулирование деятельности в сфере исполнения исполнительных документов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Положение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Сфера 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Наука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прав детей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политика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делам государственной службы и противодействию коррупции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единой государственной политики в сфере государственной службы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и повышение эффективности государственной службы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эффективной системы отбора кадров и управления персоналом государственной службы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Координация деятельности государственных органов по вопросам подготовки, переподготовки и повышения квалификации государственных служащих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состояния кадрового состава и государственных должностей государственной службы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кадрового резерва административной государственной службы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порядка тестирования государственных служащих и кандидатов на занятие административных государственных должностей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дисциплинарных дел в отношении государственных служащих в соответствии с законодательством Республики Казахстан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Координация работы дисциплинарных комиссий государственных органов по рассмотрению дисциплинарных дел административных государственных служащих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эффективности управления персоналом в государственных органах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контроля за соблюдением законодательства о государственной службе государственными органами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контроля за соблюдением служебной этики государственными служащими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Сфера 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единой государственной политики в пределах своей компетенции в сфере качества оказания государственных услуг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качества оказания государственных услуг, за исключением государственных услуг, оказываемых в электронной форме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контроля качества оказания государственных услуг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планирование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бюджета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Налогообложение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Сфера 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 дело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и гарантированное государством заимствование, управление правительственным и гарантированным государством долгом и долгом перед государством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Аудиторская деятельность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закупки 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государственным имуществом и государственный мониторинг собственности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за проведением процедур реабилитации и банкротства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Противодействие легализации (отмыванию) доходов, полученных незаконным путем, и финансированию терроризма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Бухгалтерский учет и финансовая отчетность 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иностранных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Сфера 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внешнеполитического курса Республики Казахстан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дипломатическими средствами и методами защиты суверенитета, безопасности, территориальной целостности и нерушимости границ Республики Казахстан 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дипломатических и консульских отношений Казахстана, развитие сотрудничества с иностранными государствами и международными организациями, а также дипломатическое содействие обеспечению международного мира, глобальной и региональной безопасности, осуществлению внешнеэкономической политики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международного авторитета и продвижение за рубежом внешнеполитических приоритетов и инициатив Казахстана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прав и интересов Республики Казахстан, ее граждан и юридических лиц за рубежом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Сфера 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Электроэнергетика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Угольная промышленность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возобновляемых источников энергии 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атомной энергии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Сфера 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нефтегазовой отрасли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нефтяной отрасли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газовой отрасли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нефтегазохимической промышленности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Сферы 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Стабилизация и улучшение качества окружающей среды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Эмиссии в окружающую среду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Экологическое регулирование и контроль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Гидрометеорологическая деятельность и экологический мониторинг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Низкоуглеродное развитие и переход к "зеленой" экономике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по оценке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 достижения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реализации стратегических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целей и задач в курируемых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отрасли/сфере/регионе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сфер деятельности местных исполнительных органов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в рамках Программ развития территорий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44"/>
        <w:gridCol w:w="1199"/>
        <w:gridCol w:w="4957"/>
        <w:gridCol w:w="1200"/>
      </w:tblGrid>
      <w:tr>
        <w:trPr>
          <w:trHeight w:val="30" w:hRule="atLeast"/>
        </w:trPr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сферы/направления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</w:t>
            </w:r>
          </w:p>
        </w:tc>
      </w:tr>
      <w:tr>
        <w:trPr>
          <w:trHeight w:val="30" w:hRule="atLeast"/>
        </w:trPr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Региональная макроэкономика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Агропромышленный комплекс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и средний бизнес, торговля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Межрегиональное сотрудничество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Инновации и инвестиции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сфера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 и социальная защита населения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 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и спорт 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безопасность и правопорядок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Инфраструктура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и транспорт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и коммуникации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Жилищно–коммунальное хозяйство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и земельные ресурсы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  <w:tr>
        <w:trPr>
          <w:trHeight w:val="30" w:hRule="atLeast"/>
        </w:trPr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по оценке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 достижения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реализации стратегических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целей и задач в курируемых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отрасли/сфере/регионе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о результатах оценки эффективности достижения</w:t>
      </w:r>
      <w:r>
        <w:br/>
      </w:r>
      <w:r>
        <w:rPr>
          <w:rFonts w:ascii="Times New Roman"/>
          <w:b/>
          <w:i w:val="false"/>
          <w:color w:val="000000"/>
        </w:rPr>
        <w:t>и реализации стратегических целей и задач в курируемых</w:t>
      </w:r>
      <w:r>
        <w:br/>
      </w:r>
      <w:r>
        <w:rPr>
          <w:rFonts w:ascii="Times New Roman"/>
          <w:b/>
          <w:i w:val="false"/>
          <w:color w:val="000000"/>
        </w:rPr>
        <w:t>отрасли/сфере/регионе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(наименование центрального государственного органа/местного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исполнительного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(отчетный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80"/>
        <w:gridCol w:w="7240"/>
        <w:gridCol w:w="1190"/>
        <w:gridCol w:w="1190"/>
      </w:tblGrid>
      <w:tr>
        <w:trPr>
          <w:trHeight w:val="30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оценки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Баллы </w:t>
            </w:r>
          </w:p>
        </w:tc>
      </w:tr>
      <w:tr>
        <w:trPr>
          <w:trHeight w:val="30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и полнота анализа стратегического плана/Программы развития территории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целей и задач стратегического плана/Программы развития территории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качества управления рисками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Вычет баллов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оценка: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Аналитический отчет и выводы по оценке деятельности центрального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органа/местного исполнительного органа: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органа/структурного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подразделения Администрации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Президента/Канцелярии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Республики Казахстан _____________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(подпись) (Ф.И.О.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соответствующего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структурного подразделения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органа ____________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(подпись) (Ф.И.О.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"____"___________20___г.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по оценке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 достижения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реализации стратегических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целей и задач в курируемых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отрасли/сфере/регионе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разногласий по результатам оценки эффективности</w:t>
      </w:r>
      <w:r>
        <w:br/>
      </w:r>
      <w:r>
        <w:rPr>
          <w:rFonts w:ascii="Times New Roman"/>
          <w:b/>
          <w:i w:val="false"/>
          <w:color w:val="000000"/>
        </w:rPr>
        <w:t>деятельности государственных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(наименование оцениваемого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по направлению "Достижение и реализация стратегических целей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задач в курируемых отрасли/сфере/регионе"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5"/>
        <w:gridCol w:w="2419"/>
        <w:gridCol w:w="1686"/>
        <w:gridCol w:w="3438"/>
        <w:gridCol w:w="3072"/>
      </w:tblGrid>
      <w:tr>
        <w:trPr>
          <w:trHeight w:val="30" w:hRule="atLeast"/>
        </w:trPr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уполномоченного органа по государственному планированию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Возражение оцениваемого государственного органа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по итогам обжалования (принято/отклонено)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 (обоснование принятия/отклонения возражения)</w:t>
            </w:r>
          </w:p>
        </w:tc>
      </w:tr>
      <w:tr>
        <w:trPr>
          <w:trHeight w:val="30" w:hRule="atLeast"/>
        </w:trPr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Выводы: по критерию 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по критерию 2: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…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Общий балл с учетом итогов обжалования составил 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должность __________ __________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(дата) (подпись)(Ф.И.О.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 итогами обжалования ознакомлен: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представитель оцениваемого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органа, должность __________ __________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(дата) (подпись)(Ф.И.О. (при его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header.xml" Type="http://schemas.openxmlformats.org/officeDocument/2006/relationships/header" Id="rId1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