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d327a" w14:textId="0ad32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расчетной ставки арендной платы при предоставлении в имущественный наем (аренду) коммунального имущества города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20 июня 2014 года № 2/489. Зарегистрировано в Департаменте юстиции города Алматы 14 июля 2014 года за № 1070. Утратило силу постановлением акимата города Алматы от 24 апреля 2015 № 2/267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 Сноска. Утратило силу постановлением акимата города Алматы от 24.04.2015 № 2/267.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Гражданским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«О государственном имуществе»,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февраля 2014 года № 88 «Об утверждении Правил передачи государственного имущества в имущественный наем (аренду)» в целях эффективного управления и распоряжения государственным коммунальным имуществом города Алматы,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расчет ставки арендной платы при предоставлении в имущественный наем (аренду) коммунального имущества города Алматы,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11 апреля 2012 года № 2/296 «Об утверждении Правил передачи в имущественный наем (аренду) коммунального имущества города Алматы» (зарегистрировано в Реестре государственной регистрации нормативных правовых актов № 936  от 11 мая 2012 года, опубликовано в газетах от 26 мая 2012 года «Вечерний Алматы» № 65 и «Алматы ақшамы» № 63);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23 июля 2012 года № 3/626 «О внесении изменений в постановление акимата города Алматы от 11 апреля 2012 года № 2/296 «Об утверждении Правил передачи в имущественный наем (аренду) коммунального имущества города Алматы» (зарегистрировано в Реестре государственной регистрации нормативных правовых актов № 950 от 17 августа 2012 года, опубликовано в газетах от 23 августа 2012 года «Вечерний Алматы» № 104 и «Алматы ақшамы» № 103).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2.1. Управлению финансов города Алматы обеспечить размещение настоящего постановления на интернет-ресурсе акимата города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Алматы М. Кудышева.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его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Аким города Алматы              А. Есимов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города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июня 2014 года № 1070</w:t>
      </w:r>
    </w:p>
    <w:bookmarkEnd w:id="2"/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Расчетные ставки арендной платы при предоставлении</w:t>
      </w:r>
      <w:r>
        <w:br/>
      </w:r>
      <w:r>
        <w:rPr>
          <w:rFonts w:ascii="Times New Roman"/>
          <w:b/>
          <w:i w:val="false"/>
          <w:color w:val="000000"/>
        </w:rPr>
        <w:t>
в имущественный наем (аренду) коммунального</w:t>
      </w:r>
      <w:r>
        <w:br/>
      </w:r>
      <w:r>
        <w:rPr>
          <w:rFonts w:ascii="Times New Roman"/>
          <w:b/>
          <w:i w:val="false"/>
          <w:color w:val="000000"/>
        </w:rPr>
        <w:t>
имущества города Алматы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Территориальное расположение, тип строения, вид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нанимателя:</w:t>
      </w:r>
    </w:p>
    <w:bookmarkEnd w:id="4"/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Территориальное расположение (Тр)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64"/>
        <w:gridCol w:w="1836"/>
      </w:tblGrid>
      <w:tr>
        <w:trPr>
          <w:trHeight w:val="30" w:hRule="atLeast"/>
        </w:trPr>
        <w:tc>
          <w:tcPr>
            <w:tcW w:w="10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Для помещений находящихся в границах проспекта Аль-Фараби, (северная сторона) - улица Байзакова (восточная сторона) - проспект Райымбека (южная сторона) - проспект Достык (западная сторона)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30" w:hRule="atLeast"/>
        </w:trPr>
        <w:tc>
          <w:tcPr>
            <w:tcW w:w="10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Для помещений, находящихся в границах улицы Тимирязева (северная сторона) - улица Ауэзова (восточная сторона) - проспекта Райымбека (южная сторона) - улицы Байзакова (западная сторона) 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</w:tr>
      <w:tr>
        <w:trPr>
          <w:trHeight w:val="30" w:hRule="atLeast"/>
        </w:trPr>
        <w:tc>
          <w:tcPr>
            <w:tcW w:w="10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 Для помещений, находящихся в границах улицы Тимирязева (северная сторона) - улицы Розыбакиева (восточная сторона)- проспекта Райымбека (южная сторона) - улицы Ауэзова (западная сторона) 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  <w:tr>
        <w:trPr>
          <w:trHeight w:val="30" w:hRule="atLeast"/>
        </w:trPr>
        <w:tc>
          <w:tcPr>
            <w:tcW w:w="10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 Для помещений, находящихся в пределах административно-территориальной границы и иное месторасположение помещений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Тип строения (Тс)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64"/>
        <w:gridCol w:w="1836"/>
      </w:tblGrid>
      <w:tr>
        <w:trPr>
          <w:trHeight w:val="30" w:hRule="atLeast"/>
        </w:trPr>
        <w:tc>
          <w:tcPr>
            <w:tcW w:w="10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отдельно стоящее строение, (технический этаж, крыша, кровля здания)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10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помещения внутри здания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10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2.3. подвальная часть помещений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0" w:hRule="atLeast"/>
        </w:trPr>
        <w:tc>
          <w:tcPr>
            <w:tcW w:w="10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2.4. складское, гаражное, котельная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</w:tbl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Вид деятельность нанимателя (Вд)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3"/>
        <w:gridCol w:w="1857"/>
      </w:tblGrid>
      <w:tr>
        <w:trPr>
          <w:trHeight w:val="30" w:hRule="atLeast"/>
        </w:trPr>
        <w:tc>
          <w:tcPr>
            <w:tcW w:w="10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Высшее, среднее и дошкольное образование, спортивные секции, учебные курсы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Указанные в подпункте 3.1. виды деятельности во время летних каникул с 1 июня по 1 сентября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30" w:hRule="atLeast"/>
        </w:trPr>
        <w:tc>
          <w:tcPr>
            <w:tcW w:w="10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Некоммерческие организации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" w:hRule="atLeast"/>
        </w:trPr>
        <w:tc>
          <w:tcPr>
            <w:tcW w:w="10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Объекты культуры, в том числе музеи, библиотеки, художественные мастерские, выставочные залы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10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 Торговля, в том числе аптеки, печатные издания, товары народного потребления, продукты питания и др.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30" w:hRule="atLeast"/>
        </w:trPr>
        <w:tc>
          <w:tcPr>
            <w:tcW w:w="10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3.5. Предприятия сферы услуг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30" w:hRule="atLeast"/>
        </w:trPr>
        <w:tc>
          <w:tcPr>
            <w:tcW w:w="10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3.6. Нотариальные услуги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30" w:hRule="atLeast"/>
        </w:trPr>
        <w:tc>
          <w:tcPr>
            <w:tcW w:w="10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3.7. Общественное питание: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без реализации алкогольной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с реализацией алкогольной продукции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0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3.8. Общественное питание при коммунальных юридических лицах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0,25</w:t>
            </w:r>
          </w:p>
        </w:tc>
      </w:tr>
      <w:tr>
        <w:trPr>
          <w:trHeight w:val="30" w:hRule="atLeast"/>
        </w:trPr>
        <w:tc>
          <w:tcPr>
            <w:tcW w:w="10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3.9. Общественные бани и производство товарной продукции (цех, склад)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" w:hRule="atLeast"/>
        </w:trPr>
        <w:tc>
          <w:tcPr>
            <w:tcW w:w="10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3.10. Прочие (пункты обмена валют, платежные терминалы, ломбарды и другие)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0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3.11. Национальные культурные центры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годовой арендной платы при передаче в имущественный наем (аренду) недвижимого коммунального имущества осуществляется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 = Рбс х S х Тр х Тс х Вд.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 – сумма арендной платы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Рбс – базовая ставка арендной платы за 1 квадратный метр, тенге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 – арендуемая площадь, квадратный 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 - учитывающий территориальное расположение;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Тс - учитывающий тип строения;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Вд - учитывающий вид деятельности нанимателя.</w:t>
      </w:r>
    </w:p>
    <w:bookmarkEnd w:id="8"/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Расчет арендной платы при передаче в имущественный</w:t>
      </w:r>
      <w:r>
        <w:br/>
      </w:r>
      <w:r>
        <w:rPr>
          <w:rFonts w:ascii="Times New Roman"/>
          <w:b/>
          <w:i w:val="false"/>
          <w:color w:val="000000"/>
        </w:rPr>
        <w:t>
наем (аренду) объектов метрополитена (станций метро)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4.1. Ставка арендной платы по имущественному найму на объектах метрополитена за 1 (один) квадратный метр в месяц устанавливается в размере 2 (двух) месячных расчетных показателя. При передаче в имущественный наем (аренду) объектов метрополитена через торги данная ставка является начальной.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4.2. Ставка арендной платы по имущественному найму на объектах метрополитена за 1 (один) квадратный метр в год определяется путем арифметического умножения месячной суммы оплаты по имущественному найму на двенадцать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4.3. При передаче в имущественный наем (аренду) на объектах метрополитена для установки банкоматов, вендинговых аппаратов и платежных терминалов ставка арендной платы за 1 (один) квадратный метр в месяц устанавливается в размере 3 (трех) месячных расчетных показателя. При передаче в имущественный наем (аренду) объектов метрополитена через торги для установки банкоматов, вендинговых аппаратов и платежных терминалов данная ставка является начальной.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4.4. При передаче в имущественный наем (аренду) на объектах метрополитена для установки банкоматов, вендинговых аппаратов и платежных терминалов ставка арендной платы за 1 (один) квадратный метр в год определяется путем арифметического умножения месячной суммы оплаты по имущественному найму на двенадцать месяцев.</w:t>
      </w:r>
    </w:p>
    <w:bookmarkEnd w:id="10"/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Расчет арендной платы при передачи в имущественный</w:t>
      </w:r>
      <w:r>
        <w:br/>
      </w:r>
      <w:r>
        <w:rPr>
          <w:rFonts w:ascii="Times New Roman"/>
          <w:b/>
          <w:i w:val="false"/>
          <w:color w:val="000000"/>
        </w:rPr>
        <w:t>
наем (аренду) движимого имущества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Ставка годовой арендной платы при передаче в имущественный наем (аренду) оборудования и транспортных средств рассчитывается по формуле: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Ап = С х Nam /100 х П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Ап</w:t>
      </w:r>
      <w:r>
        <w:rPr>
          <w:rFonts w:ascii="Times New Roman"/>
          <w:b w:val="false"/>
          <w:i w:val="false"/>
          <w:color w:val="000000"/>
          <w:sz w:val="28"/>
        </w:rPr>
        <w:t xml:space="preserve"> - ставка арендной платы за оборудование и транспортные средства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С</w:t>
      </w:r>
      <w:r>
        <w:rPr>
          <w:rFonts w:ascii="Times New Roman"/>
          <w:b w:val="false"/>
          <w:i w:val="false"/>
          <w:color w:val="000000"/>
          <w:sz w:val="28"/>
        </w:rPr>
        <w:t xml:space="preserve"> - остаточная стоимость оборудования и транспортных средств по данным бухгалтерского учета.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передаче в имущественный наем (аренду) оборудования и транспортных средств с начисленным износом 100 процентов остаточная стоимость принимается в размере 10 процентов от первоначальной или оценочной стоимости;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Nam</w:t>
      </w:r>
      <w:r>
        <w:rPr>
          <w:rFonts w:ascii="Times New Roman"/>
          <w:b w:val="false"/>
          <w:i w:val="false"/>
          <w:color w:val="000000"/>
          <w:sz w:val="28"/>
        </w:rPr>
        <w:t xml:space="preserve"> - предельные нормы амортизации в соответствии со статьей 120 Кодекса Республики Казахстан «О налогах и других обязательных платежах в бюджет» (Налоговый кодекс);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</w:t>
      </w:r>
      <w:r>
        <w:rPr>
          <w:rFonts w:ascii="Times New Roman"/>
          <w:b w:val="false"/>
          <w:i w:val="false"/>
          <w:color w:val="000000"/>
          <w:sz w:val="28"/>
        </w:rPr>
        <w:t xml:space="preserve"> - понижающий (применяется при передаче в имущественный наем (аренду) оборудовании и транспортных средств субъектам малого и среднего бизнеса - в размере 0.25, а в остальных случаях не применяется).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