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75cbf" w14:textId="4a75c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23 июня 2014 года № 196. Зарегистрировано Департаментом юстиции Северо-Казахстанской области 25 июля 2014 года № 2876. Утратило силу постановлением акимата Аккайынского района Северо-Казахстанской области от 6 февраля 2015 года N 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Аккайынского района Северо-Казахстанской области от 06.02.2015 </w:t>
      </w:r>
      <w:r>
        <w:rPr>
          <w:rFonts w:ascii="Times New Roman"/>
          <w:b w:val="false"/>
          <w:i w:val="false"/>
          <w:color w:val="ff0000"/>
          <w:sz w:val="28"/>
        </w:rPr>
        <w:t>N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 утвержденных постановлением Правительства Республики Казахстан от 13 февраля 2014 года № 88 акимат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расчет ставки арендной платы при передаче районного коммунального имущества в имущественный наем (аренду),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Аккайынского района Северо-Казахстанской области Муканова С.У.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И.о.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2014 года № 196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расчета ставки арендной платы при передаче районного коммунального имущества в имущественный наем (аренду)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Порядок расчета ставки арендной платы при передаче районного коммунального имущества в имущественный наем (аренду)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 "Об утверждении Правил передачи государственного имущества в имущественный наем (аренду)", и определяет ставки арендной платы при передаче районного коммунального имущества в имущественный наем (аренду).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коммунальных юридических лиц определяется на основании базовых ставок и размеров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 и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Ап = Рбс хSх Кт х Кк х Кск х Кр х Квд х Копф,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– годовая ставка арендной платы за 1 квадратный метр в год объектов государственного нежилого фонда, находящихся на балансе коммунальных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Рбс – базовая ставка арендной платы за 1 квадратный метр,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S – арендуемая площадь,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Базовая ставка и размеры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 при передаче районного коммунального имущества в имущественный наем (аренду)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7607"/>
        <w:gridCol w:w="4091"/>
      </w:tblGrid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базовой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месячного расчетного показателя, установленного Законом Республики Казахстан о республиканском бюджете на соответствующий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административное, офисное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производственное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спортивные сооружения (стадионы, спортивные залы)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отдельно стоящее 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помещение в 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встроено-пристроенная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цокольная (полуподвальная)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 подвальная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Коэффициент, учитывающий степень комфортности (Кск)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для помещений со всеми инженерно-техническими устройствами (электрическая энергия, канализация, водоснабжение, отопление)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каких-либо видов коммуникаций уменьшается на 0,1 за каждый отсутствующий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для районного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для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коммуникационных услуг, в том числе услуг связи, автоматизированных телефонных станций, почты, расчетно-кассовых центров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 для организации тренажерных залов, фитнес – клубов, станции технического обслуживания, мастерских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общественного питания, гостиничных услуг, торговой или торгово-посреднической деятельности, аптек и аптечных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общественного питания в учебных заведениях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оказания услуг в области образования (внешкольная, кружковая деятельность для учащихся, компьютерные классы), физической культуры и спорта для детей и юношества, здравоохранения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производственной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5.8 для помещения под гаражи, склады, камеры 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5.9 для 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индивидуальных предпринимателей для организации производственной деятельности и развития сферы услуг населению, за исключением торгово-посреднической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для структур с частной формой собственности (акционерные общества, товарищества с ограниченной ответственностью)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 для общественных организаций и объединений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 для остальных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 для государственных учреждений, финансируемых из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Расчет арендной платы за имущественный наем (аренду) автотранспортных средств, оборудования районной коммунальной собственности, за исключением объектов государственного нежилого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Годовая арендная плата за имущественный наем (аренду) автотранспортных средств, оборудования районной коммунальной собственности, за исключением объектов государственного нежилого фонда определяется: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 = С х К1 х К2,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 Ар – ставка арендной платы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 – базовая ставка аренды в год, принимаемая равной С = (Sбал. х Nаморт.),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 S бал. – первоначальная стоимость сдаваемого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Nаморт. – годовая норма износа, определяется на основании предельных норм амортизации фиксированных активов согласно Налоговому кодексу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9"/>
        <w:gridCol w:w="7615"/>
        <w:gridCol w:w="3116"/>
      </w:tblGrid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срок эксплуатации К1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автотранспортные средства;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от 1 года до 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свыше 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от 1 года до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свыше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условия эксплуатации К2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автотранспортные средства, 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на территории районного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на остальной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>В случае отсутствия коэффициента в таблице, принимается коэффициент равный 1,0.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