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6459f" w14:textId="a3645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финансировании общественных работ в 2015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Курчатов Восточно-Казахстанской области от 26 декабря 2014 года № 521. Зарегистрировано Департаментом юстиции Восточно-Казахстанской области 26 января 2015 года № 3655. Утратило силу - постановлением акимата города Курчатов Восточно-Казахстанской области от 09 марта 2016 года № 383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Курчатов Восточно-Казахстанской области от 09.03.2016 № 383.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 основании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подпункта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7,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пунктов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18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организации и финансирования общественных работ, утвержденных постановлением Правительства Республики Казахстан от 19 июня 2001 года № 836 "О мерах по реализации Закона Республики Казахстан от 23 января 2001 года "О занятости населения", в целях расширения системы государственных гарантий и для поддержки различных групп населения, испытывающих затруднение в трудоустройстве, акимат города Курчатов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Организовать общественные работы в 2015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в которых будут проводиться общественные работы в 2015 году, виды, объемы, источники финансирования и конкретные условия общественных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Размер оплаты труда участников общественных работ из средств местного бюджета утвердить в размере </w:t>
      </w:r>
      <w:r>
        <w:rPr>
          <w:rFonts w:ascii="Times New Roman"/>
          <w:b w:val="false"/>
          <w:i w:val="false"/>
          <w:color w:val="000000"/>
          <w:sz w:val="28"/>
        </w:rPr>
        <w:t xml:space="preserve"> одной минимальной заработной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платы, установленной на 2015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данного постановления возложить на заместителя акима города Курчатов Старенкову Е. 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города Курчатов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Гариков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постановлением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города Курчатов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2014 года № 521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Перечень организаций, в которых будут проводиться общественные</w:t>
      </w:r>
      <w:r>
        <w:br/>
      </w:r>
      <w:r>
        <w:rPr>
          <w:rFonts w:ascii="Times New Roman"/>
          <w:b/>
          <w:i w:val="false"/>
          <w:color w:val="000000"/>
        </w:rPr>
        <w:t>работы в 2015 году, виды, объемы, источники финансирования и</w:t>
      </w:r>
      <w:r>
        <w:br/>
      </w:r>
      <w:r>
        <w:rPr>
          <w:rFonts w:ascii="Times New Roman"/>
          <w:b/>
          <w:i w:val="false"/>
          <w:color w:val="000000"/>
        </w:rPr>
        <w:t>конкретные условия общественных работ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4354"/>
        <w:gridCol w:w="1471"/>
        <w:gridCol w:w="2657"/>
        <w:gridCol w:w="1119"/>
        <w:gridCol w:w="1119"/>
        <w:gridCol w:w="627"/>
      </w:tblGrid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выполняемых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(заявленная потребность)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 (утверждено)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 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4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города Курчатов Восточно-Казахстанской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корреспонденции;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уборке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документов в месяц;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документов в месяц;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квадратных метров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Курчатов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Курчатовского городского маслихата"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 документов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Курчатов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предпринимательства, промышленности и туризма города Курчатов"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регистрации входящей и исходящей корреспонденции;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документов в день;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документов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Курчатов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города Курчатов"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документов в день;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документов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Курчатов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жилищно-коммунального хозяйства, пассажирского транспорта и автомобильных дорог города Курчатов"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архивными, текущими 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корреспонденции;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уборке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30-40 документов в день;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10-15 документов в день;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квадратных метров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Курчатов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сельского хозяйства, ветеринарии и земельных отношений города Курчатов"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уборке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20-30 документов в день;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квадратных метров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Курчатов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культуры и развития языков города Курчатов"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документов в день;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документов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Курчатов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"Прокуратура города Курчатов"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помощь в уборке 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документов в месяц;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50-100 квадратных метров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Курчатов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Курчатовский городской суд Восточно-Казахстанской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15-20 документов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Курчатов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"Управление государственных доходов по городу Курчатов Департамента государственных доходов по Восточно-Казахстанской области Комитета государственных доходов Министерства финансов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архивными, текущими 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 документов в год;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документов в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Курчатов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юстиции города Курчатов Департамента юстиции Восточно-Казахстанской области Министерства юстиции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архивными, текущими 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документов в день;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5-10 документов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Курчатов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акимата города Курчатов средняя школа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корреспонденции;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документов в месяц;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документов в месяц;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Курчатов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акимата города Курчатов средняя школа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корреспонденции;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уборке 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документов в месяц;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документов в месяц;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квадратных метров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Курчатов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акимата города Курчатов школа-гимназия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корреспонденции;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уборке 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документов в месяц;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документов в месяц;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квадратных метров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Курчатов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акимата города Курчатов детский сад "Журавушка"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корреспонденции;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уборке 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документов в месяц;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документов в месяц;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квадратных метров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Курчатов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акимата города Курчатов детский сад "Куншуак"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уборке 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документов в месяц;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квадратных метров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Курчатов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акимата города Курчатов детско-подростковый клуб "Горизонт"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уборке 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документов в месяц;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квадратных метров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Курчатов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акимата города Курчатов детско-подростковый клуб "Скала"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квадратных метров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Курчатов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акимата города Курчатов дом детского и юношеского творчества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документов в месяц;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документов в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Курчатов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полиции города Курчатов" Департамента внутренних дел Восточно-Казахстанской области Министерства внутренних дел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документов в год;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документов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Курчатов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Департамент юстиции Восточно-Казахстанской области филиал "Курчатовский территориальный отдел по исполнению судебных актов"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архивными, текущими документами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документов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Курчатов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статистики города Курчатов Департамент статистики Восточно-Казахстанской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в работе с архивными, текущими документами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документов в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Курчатов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"Курчатовская городская библиотека" акимата города Курчатов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по обслуживанию читателей;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работе с книжным фондом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человек в год;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 экземпляров в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Курчатов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"Служба пожаротушения и аварийно спасательных работ" Департамент по чрезвычайным ситуациям города Курчатов Восточно-Казахстанской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архивными, текущими 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корреспонденции;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служебных 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документов в день;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документов в день;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50-90 квадратных метров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Курчатов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по делам обороны города Курчатов"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архивными, текущими документами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дел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Курчатов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"Центр занятости" акимата города Курчатов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5-10 документов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Курчатов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"Балапан" акимата города Курчатов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квадратных метров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Курчатов,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работодатель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"Городской дом культуры" акимата города Курчатов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архивными, текущими 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уборке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5-10 документов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квадратных метров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Курчатов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казенное предприятие "Государственный центр по выплате пенсий" Восточно-Казахстанский областной филиал Курчатовское отделение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документов в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Курчатов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"Дом дружбы" акимата города Курчатов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архивными, текущими 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документов в день;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документов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Курчатов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"Центр обучения языков" акимата города Курчатов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документов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Курчатов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на праве хозяйственного ведения "Курчатовская городская больница" управление здравоохранения Восточно-Казахстанской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квадратных метров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Курчатов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предприятие на праве хозяйственного ведения "Национальный ядерный центр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квадратных метров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Курчатов,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работодатель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"Институт атомной энергии" Республиканского государственного предприятия Национального ядерного центра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квадратных метров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Курчатов,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работодатель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"Институт радиационной безопасности и экологии" Республиканского государственного предприятия Национального ядерного центра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квадратных метров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Курчатов,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работодатель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предприятие "Научно-производственный центр земельного кадастра" отделения города Курчатов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документов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Курчатов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Конкретные условия общественных работ: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Продолжительность рабочей недели составляет 5 дней с двумя выходными, восьми часовой рабочий день, обеденный перерыв 1 час; </w:t>
      </w:r>
      <w:r>
        <w:rPr>
          <w:rFonts w:ascii="Times New Roman"/>
          <w:b w:val="false"/>
          <w:i w:val="false"/>
          <w:color w:val="000000"/>
          <w:sz w:val="28"/>
        </w:rPr>
        <w:t xml:space="preserve"> оплата труда</w:t>
      </w:r>
      <w:r>
        <w:rPr>
          <w:rFonts w:ascii="Times New Roman"/>
          <w:b w:val="false"/>
          <w:i w:val="false"/>
          <w:color w:val="000000"/>
          <w:sz w:val="28"/>
        </w:rPr>
        <w:t xml:space="preserve">, пенсионные и социальные </w:t>
      </w:r>
      <w:r>
        <w:rPr>
          <w:rFonts w:ascii="Times New Roman"/>
          <w:b w:val="false"/>
          <w:i w:val="false"/>
          <w:color w:val="000000"/>
          <w:sz w:val="28"/>
        </w:rPr>
        <w:t xml:space="preserve"> отчисления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, компенсация за неиспользованный трудовой отпуск регулируются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на основании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, осуществляется за фактически отработанное время, отраженное в табеле учета рабочего времени в зависимости от количества, качества, сложности выполняемой работы путем перечисления на лицевые счета безработных; 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инструктаж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охране труда и технике безопасности, обеспечение специальной одеждой, инструментом и оборудованием, 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выплата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социального пособия по временной нетрудоспособности, возмещение вреда, причиненного увечьем или иным повреждением здоровья, производятся работодателем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 Условия общественных работ для отдельных категорий работников (</w:t>
      </w:r>
      <w:r>
        <w:rPr>
          <w:rFonts w:ascii="Times New Roman"/>
          <w:b w:val="false"/>
          <w:i w:val="false"/>
          <w:color w:val="000000"/>
          <w:sz w:val="28"/>
        </w:rPr>
        <w:t xml:space="preserve"> женщины</w:t>
      </w:r>
      <w:r>
        <w:rPr>
          <w:rFonts w:ascii="Times New Roman"/>
          <w:b w:val="false"/>
          <w:i w:val="false"/>
          <w:color w:val="000000"/>
          <w:sz w:val="28"/>
        </w:rPr>
        <w:t xml:space="preserve"> и другие лица с семейными обязанностями, </w:t>
      </w:r>
      <w:r>
        <w:rPr>
          <w:rFonts w:ascii="Times New Roman"/>
          <w:b w:val="false"/>
          <w:i w:val="false"/>
          <w:color w:val="000000"/>
          <w:sz w:val="28"/>
        </w:rPr>
        <w:t xml:space="preserve"> инвалиды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лица</w:t>
      </w:r>
      <w:r>
        <w:rPr>
          <w:rFonts w:ascii="Times New Roman"/>
          <w:b w:val="false"/>
          <w:i w:val="false"/>
          <w:color w:val="000000"/>
          <w:sz w:val="28"/>
        </w:rPr>
        <w:t xml:space="preserve">, не достигшие восемнадцатилетнего возраста) определяются с учетом особенностей условий труда соответствующей категории и предусматриваются трудовыми договорами, заключаемыми между работниками и работодателями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