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2cdd" w14:textId="0302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23 декабря 2014 года N 21-6. Зарегистрировано Департаментом юстиции Восточно-Казахстанской области 28 января 2015 года № 3661. Утратило силу решением Курчумского районного маслихата Восточно-Казахстанской области от 31 июля 2018 года № 24/7-VI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31.07.2018 № 24/7-VI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телекоммуникации социально-защищаемым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Курчумского районного маслихата Восточно-Казахстанской области от 11.04.2016 </w:t>
      </w:r>
      <w:r>
        <w:rPr>
          <w:rFonts w:ascii="Times New Roman"/>
          <w:b w:val="false"/>
          <w:i w:val="false"/>
          <w:color w:val="000000"/>
          <w:sz w:val="28"/>
        </w:rPr>
        <w:t>№ 2/8-VI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20 июня 2011 года № 28-8 "Об утверждении Правил определения порядка и размера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5-14-130 от 11 июля 2011 года, опубликовано в районной газете "Рауан"-"Заря" от 16 июля 2011 года за № 56);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10 апреля 2012 года № 2-11 "О внесении изменений в решение от 20 июня 2011 года № 28-8 "Об утверждении Правил определения порядка и размера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5-14-155 от 3 мая 2012 года, опубликовано в районной газете "Рауан"-"Заря" от 11 мая 2012 года за № 38);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10 июля 2012 года № 4-4 "О внесении изменения в решение от 20 июня 2011 года № 28-8 "Об утверждении Правил определения порядка и размера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2627 от 3 августа 2012 года, опубликовано в районной газете "Рауан"-"Заря" от 10 августа 2012 года за № 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26 апреля 2013 года № 10-5 "О внесении изменений и дополнения в решение от 20 июня 2011 года № 28-8 "Об утверждении Правил определения порядка и размера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2964 от 27 мая 2013 года, опубликовано в районной газете "Рауан"-"Заря" от 7 июня 2013 года за № 45);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18 апреля 2014 года № 17-7 "О внесении изменений в решение Курчумского районного маслихата от 20 июня 2011 года № 28-8 "Об утверждении Правил определения порядка и размера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3319 от 14 мая 2014 года, опубликовано в районной газете "Рауан"-"Заря" от 4 июня 2014 года за № 42);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июля 2014 года № 18-8 "О внесении изменений в решение Курчумского районного маслихата от 20 июня 2011 года № 28-8 "Об утверждении Правил определения порядка и размера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 3464 от 22 августа 2014 года, опубликовано в районной газете "Рауан"-"Заря" от 10 сентября 2014 года за № 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Кожахметова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Курчумского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 № 21-6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размера и порядка 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жилищной помощи малообеспеченным семьям (гражданам)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определяют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Курчумского районного маслихата Восточно-Казахстанской области от 11.04.2016 </w:t>
      </w:r>
      <w:r>
        <w:rPr>
          <w:rFonts w:ascii="Times New Roman"/>
          <w:b w:val="false"/>
          <w:i w:val="false"/>
          <w:color w:val="000000"/>
          <w:sz w:val="28"/>
        </w:rPr>
        <w:t>№ 2/8-VI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предоставляется за счет средств местного бюджета 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потребления коммунальных услуг и </w:t>
      </w:r>
      <w:r>
        <w:rPr>
          <w:rFonts w:ascii="Times New Roman"/>
          <w:b w:val="false"/>
          <w:i w:val="false"/>
          <w:color w:val="000000"/>
          <w:sz w:val="28"/>
        </w:rPr>
        <w:t>услуг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     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Курчумского районного маслихата Восточно-Казахстанской области от 16.03.2015 </w:t>
      </w:r>
      <w:r>
        <w:rPr>
          <w:rFonts w:ascii="Times New Roman"/>
          <w:b w:val="false"/>
          <w:i w:val="false"/>
          <w:color w:val="000000"/>
          <w:sz w:val="28"/>
        </w:rPr>
        <w:t>№ 22-6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расчета стоимости угля используются средние цены по району, представляемые областным управлением статистики и информации по состоянию на последний месяц квартала, предшествующего кварталу расчета жилищной помощи.</w:t>
      </w:r>
    </w:p>
    <w:bookmarkEnd w:id="2"/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Государственную услугу "Назначение жилищной помощи" оказывает уполномоченный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Для назначения жилищной помощи семья (гражданин, либо его представитель по нотариально заверенной доверенности) ежеквартально обращается в некоммерческое акционерное общество "Государственная корпорация "Правительство для граждан" или веб-портал "электронного правительства" www.egov.kz (далее – портал) с заявлением и предоставляет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Курчумского районного маслихата Восточно-Казахстанской области от 11.04.2016 </w:t>
      </w:r>
      <w:r>
        <w:rPr>
          <w:rFonts w:ascii="Times New Roman"/>
          <w:b w:val="false"/>
          <w:i w:val="false"/>
          <w:color w:val="000000"/>
          <w:sz w:val="28"/>
        </w:rPr>
        <w:t>№ 2/8-VI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При первичном обращении жилищная помощь назначается с месяца, в котором подано заявление с необходимым перечнем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При обращении заявителя за назначением жилищной помощи ежеквартально, жилищная помощь назначается за квартал, независимо от времени представления документов в квартале обращения. В случае если документы за предшествующий квартал не представлялись, начисление жилищной помощи осуществляется с месяца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Семьям (гражданам), проживающим в индивидуальных жилых домах с местным отоплением, жилищная помощь назначается один раз в год за квартал независимо от месяца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Жилищная помощь не оказывается семьям: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имеющим на праве собственности более одной единицы жилья (квартиры, дома) или сдающим жилые помещения в наем;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имеющим в составе трудоспособных лиц, которые не работают, не учатся, не служат в армии и не зарегистрированы в уполномоченном органе по вопросам занятости, за исключением: лиц, осуществляющих уход за инвалидами первой и второй групп, детьми-инвалидами в возрасте до 18 лет, лицами старше восьмидесяти лет, матерей, занятых воспитанием ребенка в возрасте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имеющим в составе лиц, состоящих в законном браке, которые не знают (не указывают) местонахождение отсутствующего супруга и не обращались по этому вопросу в правоохранительные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если родители разведены и не подали иск о взыскании алиментов на проживающих с ними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Семьи, в которых безработные члены семьи без уважительных причин отказались от предложенной работы или трудоустройства, самовольно прекратившие участие в общественных работах, обучении или переобучении, теряют право на получение жилищной помощи до возобновления трудоустройства, обучения и переобучения.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Расходы по электроснабжению, газоснабжению, канализации, теплоснабжению, мусороудалению, водоснабжению и эксплуатации жилья, учитываются по квитанциям о коммунальных услугах средние за квартал, предшествующий кварталу обращения. Расходы по теплоснабжению, водоснабжению, канализации, мусороудалению, берутся по тарифам услугодателей.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Расходы, принимаемые к расчету для потребителей, имеющих общедомовые приборы учета потребления тепловой энергии, определяются по фактическим затратам за предшествующий квартал, в пределах нормы потребления тепловой энергии на отопление домов с общедомовыми приборами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Расходы, принимаемые к расчету для потребителей, имеющих приборы учета потребления холодного и горячего водоснабжения, газоснабжения, определяются по фактическим затратам за предшествующий квартал в пределах установленных тарифов.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 случае отсутствия в домах централизованного отопления, размер оплаты за отопление и горячее водоснабжение рассчитывается из начисленной суммы за электроэнергию согласно социальным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С целью поддержки одиноко проживающих пенсионеров, инвалидов, совместно проживающих одиноких пенсионеров, совместно проживающих пенсионера и инвалида и одиноко проживающих супружеских (семейных) пар пенсионеров и семей инвалидов, а также семей, в состав которых входят дети-сироты и дети, оставшиеся без попечения родителей, не достигшие двадцати девяти лет, потерявшие родителей до совершеннолетия, при определении права и расчете жилищной помощи доход корректируется (вычитается) на два расчетных месячных показателя, установленного на соответствующий период времени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При назначении жилищной помощи применяются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заявитель находится в законном браке, но супруг не прописан по данному адресу – учитываются доходы обоих супругов и жилищная помощь назначается по адресу ходатайствующего о жилищной помощи супруга;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 заявителя прописан ребенок до 18 лет, родители которого не лишены родительских прав и прописаны в другом месте – учитываются доходы родителей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Получатели жилищной помощи в течение 10 рабочих дней информируют уполномоченный орган о любых изменениях формы собственности своего жилья, состава семьи, ее совокупного дохода и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Заявители несут ответственность за достоверность представленных сведений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Необоснованно полученные суммы жилищной помощи подлежат возврату получателем в добровольном порядке, а в случае отказа в установленном законодательством порядке.</w:t>
      </w:r>
    </w:p>
    <w:bookmarkEnd w:id="4"/>
    <w:bookmarkStart w:name="z5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жилищной помощи и нормативы содержания жилища и потребления коммунальных услуг</w:t>
      </w:r>
    </w:p>
    <w:bookmarkEnd w:id="5"/>
    <w:bookmarkStart w:name="z5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Доля предельно допустимых расходов семьи устанавливается к </w:t>
      </w:r>
      <w:r>
        <w:rPr>
          <w:rFonts w:ascii="Times New Roman"/>
          <w:b w:val="false"/>
          <w:i w:val="false"/>
          <w:color w:val="000000"/>
          <w:sz w:val="28"/>
        </w:rPr>
        <w:t>совокупному доходу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семьи в размере 15%.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При расчете размера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площади: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одиноко проживающих граждан – 30 кв.м;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из 2-х человек – 30 кв.м;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из 3-х и более человек - по 15 кв.м. на каждого, но не более 38,5 кв.м;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расхода на эксплуатацию общего имущества объекта кондоминиума – 30 тенге за 1 кв.м.;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расхода газа на человека в месяц – кг.;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нормы потребления электроэнергии на одного человека - 45 кВт;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расхода угля на 1 кв.м. общей площади жилого домостроения – 129,8 кг, но не более 5000 кг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Норму расхода и стоимость другого вида топлива, используемого для местного отопления частного домостроения, при расчете жилищной помощи считать эквивалентной норме расхода и стоимости угля.</w:t>
      </w:r>
    </w:p>
    <w:bookmarkEnd w:id="6"/>
    <w:bookmarkStart w:name="z7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Выплата жилищной помощи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Выплата жилищной помощи осуществляется через банки второго уровня путем зачисления на счета по вкладам граждан. </w:t>
      </w:r>
    </w:p>
    <w:bookmarkEnd w:id="8"/>
    <w:bookmarkStart w:name="z7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9"/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Отношения, не урегулированные настоящими Правилами, регулируются в соответствии с действующим законодательством Республики Казахстан.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