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a351" w14:textId="4faa3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1 февраля 2010 года № 4 "Об утверждении Инструкции по ведению бухгалтерского учета управляющими инвестиционным портфелем и организациями, осуществляющими брокерскую деятельность на рынке ценных бумаг"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августа 2014 года № 164. Зарегистрировано в Министерстве юстиции Республики Казахстан 9 октября 2014 года № 9785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«О Национальном Банке Республики Казахстан», в целях совершенствования бухгалтерского учета операций, совершаемых управляющими инвестиционным портфелем и организациями, осуществляющими брокерскую деятельность на рынке ценных бумаг,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 февраля 2010 года № 4 «Об утверждении Инструкции по ведению бухгалтерского учета управляющими инвестиционным портфелем и организациями, осуществляющими брокерскую деятельность на рынке ценных бумаг» (зарегистрированное в Реестре государственной регистрации нормативных правовых актов под № 6090)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ведению бухгалтерского учета управляющими инвестиционным портфелем и организациями, осуществляющими брокерскую деятельность на рынке ценных бумаг,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При получении организацией активов в инвестиционное управление на сумму активов, принятых в соответствии с договором об инвестиционном управлении, осуществляется следующая бухгалтерская запись: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7202"/>
        <w:gridCol w:w="4308"/>
      </w:tblGrid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  <w:bookmarkEnd w:id="1"/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1800 01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1800 02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Аффинированные драгоценные металлы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1800 03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1800 04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размещенные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1800 05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капитал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1800 06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Нематериальные активы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1800 07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средства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1800 08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активы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1800 09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к получению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1800 10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1800 11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1800 12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требования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  <w:bookmarkEnd w:id="2"/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1830 01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активов от клиента.»;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«36. Доходами организации признаются комиссионные вознаграждения, установленные соответствующими соглашениями. Данные доходы отражаются в собственном бухгалтерском учете и собственной финансовой отчетности организации на соответствующих балансовых счетах. При этом осуществляются следующие бухгалтерские записи:»;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пункты 37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«37. При принятии брокером по договору об оказании брокерских услуг денег от клиента, отвечающих критериям признания в качестве актива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бухгалтерского учета 33 «Учет и раскрытие информации об операциях по брокерской деятельности», утвержденным постановлением Правления Национального Банка Республики Казахстан от 16 июля 2014 года № 137 «Об утверждении Стандарта бухгалтерского учета 33 «Учет и раскрытие информации об операциях по брокерской деятельности» (зарегистрированным в Реестре государственной регистрации нормативных правовых актов под № 9735), осуществляются следующие бухгалтерские записи: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балансовых счетах: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8186"/>
        <w:gridCol w:w="3216"/>
      </w:tblGrid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  <w:bookmarkEnd w:id="4"/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  <w:bookmarkEnd w:id="5"/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3390 81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брокера перед клиентом;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покупке брокером активов на деньги клиента: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7869"/>
        <w:gridCol w:w="3568"/>
      </w:tblGrid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  <w:bookmarkEnd w:id="7"/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3390 81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брокера перед клиентом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  <w:bookmarkEnd w:id="8"/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 средства на текущих счетах.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соответствии принимаемых от клиента денег критериям признания в качестве актива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бухгалтерского учета 33 «Учет и раскрытие информации об операциях по брокерской деятельности», утвержденным постановлением Правления Национального Банка Республики Казахстан от 16 июля 2014 года № 137 «Об утверждении Стандарта бухгалтерского учета 33 «Учет и раскрытие информации об операциях по брокерской деятельности», 
</w:t>
      </w:r>
      <w:r>
        <w:rPr>
          <w:rFonts w:ascii="Times New Roman"/>
          <w:b w:val="false"/>
          <w:i w:val="false"/>
          <w:color w:val="000000"/>
          <w:sz w:val="28"/>
        </w:rPr>
        <w:t>
принимается в соответствии с внутренними документами брокера.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Брокер с правом ведения счетов клиентов в качестве номинального держателя при получении денег от клиента, а также при покупке активов для клиента осуществляет следующую бухгалтерскую запись на внебалансовом учете: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6277"/>
        <w:gridCol w:w="4976"/>
      </w:tblGrid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  <w:bookmarkEnd w:id="10"/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«депо».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Брокер с правом ведения счетов клиентов в качестве номинального держателя при выбытии денег, полученных от клиента, а также при продаже активов для клиента осуществляет следующую бухгалтерскую запись на внебалансовом учете: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5415"/>
        <w:gridCol w:w="5982"/>
      </w:tblGrid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  <w:bookmarkEnd w:id="12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«депо».».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Национального Банка</w:t>
            </w:r>
          </w:p>
          <w:bookmarkEnd w:id="14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