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26cf" w14:textId="2e72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областного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сентября 2014 года № 238. Зарегистрировано Департаментом юстиции Западно-Казахстанской области 14 октября 2014 года № 3650. Утратило силу постановлением акимата Западно-Казахстанской области от 5 мая 2015 года № 123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05.05.2015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 марта 2011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февраля 2014 года № 88 "Об утверждении Правил передачи государственного имущества в имущественный наем (аренду)"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областного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финансов Западно-Казахстанской области" в установленном законодательством порядке принять соответствующие меры по реализации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первого заместителя акима области Шапкенова С.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2014 года № 238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расчета ставки арендной платы при передаче</w:t>
      </w:r>
      <w:r>
        <w:rPr>
          <w:rFonts w:ascii="Times New Roman"/>
          <w:b/>
          <w:i w:val="false"/>
          <w:color w:val="000000"/>
        </w:rPr>
        <w:t xml:space="preserve"> областного</w:t>
      </w:r>
      <w:r>
        <w:br/>
      </w:r>
      <w:r>
        <w:rPr>
          <w:rFonts w:ascii="Times New Roman"/>
          <w:b/>
          <w:i w:val="false"/>
          <w:color w:val="000000"/>
        </w:rPr>
        <w:t>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расчета ставки арендной платы при передаче областного коммунального имущества в имущественный наем (аренду) (далее-Правила) разработаны в соответствии с пунктом 50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и определяют порядок расчета ставки арендной платы при передаче областного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Расчет ставки годовой арендной платы при предоставлении в имущественный наем (аренду) объектов государственного нежилого фонда и сооружений, находящихся на балансе областных коммунальных юридических лиц, определяется на основании базовой ставки и размеров применяемых коэффициентов, учитывающих территориальное расположение объекта, тип строения, вид объекта, степень комфортности объекта, использование объекта нанимателем и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 годовой арендной платы при предоставлении в имущественный наем (аренду) объектов государственного нежилого фонда и сооружений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Рбс х К1 х Кт х К2 х К3 х К4 х Копф х S,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арендная плата за объекты государственного нежилого фонда и сооружения, находящиеся на балансе областных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Рбс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 базовой ставки арендной платы, равной 1,5 месячного расчетного показателя, установленного Законом Республики Казахстан о республиканском бюджете на соответствующий год, за 1 квадратный метр общей площади объекта,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К1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коэффициент, учитывающий территориальное расположение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Кт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К2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коэффициент, учитывающий вид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К3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коэффициент, учитывающий степень комфортности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К4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коэффициент, учитывающий использование объекта нанимателем;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Копф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коэффициент, учитывающий организационно-правовую форму </w:t>
      </w:r>
      <w:r>
        <w:rPr>
          <w:rFonts w:ascii="Times New Roman"/>
          <w:b w:val="false"/>
          <w:i w:val="false"/>
          <w:color w:val="000000"/>
          <w:sz w:val="28"/>
        </w:rPr>
        <w:t>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S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общая площадь арендуемого объекта,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Минимальный размер арендной платы в месяц при предоставлении в имущественный наем (аренду) объектов государственного нежилого фонда и сооружений не должен быть ниже размера 1,5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кратного месячного расчетного показателя, установленного Законом Республики Казахстан о республиканском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Расчет годовой арендной платы при предоставлении в имущественный наем (аренду) оборудования, транспортных средств и иного недвижимого имущества (вещей), находящихся на балансе областных коммунальных юридических лиц,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Пст,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арендная плата за оборудование, транспортные средства и иное недвижимое имущество (вещи), находящиеся на балансе областных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– остаточная стоимость оборудования, транспортных средств и иного недвижимого имущества (вещей) по данным бухгалтерского учета, представленных в имущественный наем (аренду),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Пст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процентная ставка за имущественный наем (аренду) оборудования, транспортных средств и иного недвижимого имущества (вещей) в зависимости от вида деятельности нанимателя (по отраслям), в процентах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сдаче в имущественный наем (аренду) оборудования, транспортных средств и иного недвижимого имущества (вещей) с начисленным износом 100 процентов остаточная стоимость принимается в размере 10 процентов от первоначальной (восстановительной) стоимости оборудования, транспортных средств и иного недвижимого имущества (вещей).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Расчет арендной платы при предоставлении в имущественный наем (аренду) по часам объектов государственного нежилого фонда и сооружений, а также оборудования, транспортных средств и иного недвижимого имущества (вещей)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= Ап /12/Д/24,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-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областных коммунальных юридических лиц, тенге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-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областных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 -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арендной платы при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 имущественный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 (аренду)</w:t>
            </w:r>
          </w:p>
        </w:tc>
      </w:tr>
    </w:tbl>
    <w:bookmarkStart w:name="z4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ставки годовой арендной платы при предоставлении в имущественный наем</w:t>
      </w:r>
      <w:r>
        <w:br/>
      </w:r>
      <w:r>
        <w:rPr>
          <w:rFonts w:ascii="Times New Roman"/>
          <w:b/>
          <w:i w:val="false"/>
          <w:color w:val="000000"/>
        </w:rPr>
        <w:t>(аренду) объектов государственного нежилого фонда и сооружений, находящихся на</w:t>
      </w:r>
      <w:r>
        <w:br/>
      </w:r>
      <w:r>
        <w:rPr>
          <w:rFonts w:ascii="Times New Roman"/>
          <w:b/>
          <w:i w:val="false"/>
          <w:color w:val="000000"/>
        </w:rPr>
        <w:t>балансе областных коммунальных юридических лиц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Значение коэффициента, учитывающего территориальное </w:t>
      </w:r>
      <w:r>
        <w:rPr>
          <w:rFonts w:ascii="Times New Roman"/>
          <w:b w:val="false"/>
          <w:i w:val="false"/>
          <w:color w:val="000000"/>
          <w:sz w:val="28"/>
        </w:rPr>
        <w:t>расположение объекта, "К1"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742"/>
        <w:gridCol w:w="1658"/>
      </w:tblGrid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города Уральск, за исключением подпункта 1) пункта 1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остальная территория города Уральск: в границах улицы Жангир хана - трассы Уральск-Саратов, улицы Сады-поселок Деркул, улиц Ружейникова-Мясокомбинат, улиц Пугачева-Дамбовый тупик, поселок Зачаганск, поселок Круглоозерное, село Серебряково, Желаевский сельский 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города Аксай.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центр.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Поселок, село.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Значение коэффициента, учитывающего тип строения, "Кт"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5863"/>
        <w:gridCol w:w="4085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Спортивные сооружения (стадионы, спортивные залы).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Складское, гаражное, котельная.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Значение коэффициента, учитывающего вид объекта, "К2"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9191"/>
        <w:gridCol w:w="1761"/>
        <w:gridCol w:w="163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 строение (здание).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Встроенно-пристроенное помещение, пристроенное помещение, часть помещений в здании, за исключением пункта 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Цокольное (полуподвальное), подвальное помещение.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коэффициента, учитывающего степень комфортности объекта, "К3"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комфортности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Благоустроенное (при наличии всех коммунальных удобств).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 (при отсутствии водоснабжения, канализации), но при наличии электро и теплоснабжения.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сооружений системы электроснабжения (опор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коэффициента, учитывающего использование объекта нанимателем, "К4"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объекта нанимателем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общественного питания, торговли, гостиничных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расчетно-кассовых центров банков, акционерное общество "Казпочта" для обслуживания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специального,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дошкольного, дополнительного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  <w:bookmarkStart w:name="z10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  <w:bookmarkStart w:name="z10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услуг в области здравоохранения, культуры и 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общественного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зданиях областных коммунальных юридических лиц с ограниченным доступом;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общеобразовательных школах, в средне специальных учебных заведениях: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столовые: для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буфеты, кафетерии: для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остальных: столовые;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буфеты, кафетерии.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  <w:bookmarkStart w:name="z1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  <w:bookmarkStart w:name="z1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  <w:bookmarkStart w:name="z1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  <w:bookmarkStart w:name="z1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  <w:bookmarkStart w:name="z1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  <w:bookmarkStart w:name="z1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населению (парикмахерская, фотография, химчистка, прачечная, ремонт и пошив одежды и обуви, ремонт электро, радио, телеаппаратуры и оргтехники), производство потребительских товаров, продукции и услуг производственно-технического назначения, переработка сельскохозяйственных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1-7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коэффициента, учитывающего организационно- правовую форму нанимателя, "Копф"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 правовая форма нанимателя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благотворительных и общественных организаций, некоммерческих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акционерных обществ (товариществ с ограниченной ответственностью) с государственным пакетом акций (долей участия).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индивидуальных предпринимателей без образования юридического лица, хозяйственных товариществ, производственных кооперативов, относящихся к субъектам малого предпринимательства (для организации производственной деятельности и развития сферы услуг населению, за исключением торгово-закупочной (посреднической) деятельности).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организационно-правовых форм нанимателя, за исключением организационно-правовых форм нанимателя, указанных в пунктах 1-3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арендной платы при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 имущественный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 (аренду)</w:t>
            </w:r>
          </w:p>
        </w:tc>
      </w:tr>
    </w:tbl>
    <w:bookmarkStart w:name="z1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годовой арендной платы при предоставлении в имущественный наем (аренду) оборудования, транспортных средств и иного недвижимого имущества (вещей), находящихся на балансе областных коммунальных юридических лиц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Значение коэффициента, учитывающего вид деятельности нанимателя, "Пст"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9819"/>
        <w:gridCol w:w="1478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нанимателя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Пст</w:t>
            </w:r>
            <w:r>
              <w:rPr>
                <w:rFonts w:ascii="Times New Roman"/>
                <w:b/>
                <w:i w:val="false"/>
                <w:color w:val="000000"/>
                <w:vertAlign w:val="subscript"/>
              </w:rPr>
              <w:t>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 процентах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Бытовое обслуживание, коммунальное хозяйство, общественное питание (столовая, буфет, кафетерий), производство продуктов питания, оказание медицинских услуг населению, лечебно-профилактическая, образовательная, спортивная, культурно-просветительская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потребительских товаров, продукции и услуг производственно-технического назначения, переработка сельскохозяйственных продуктов, сельское хозяйство, строительство, информационно - вычислительная и оргтехника, связь.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Оптово - розничная и комиссионная торговля, общественное питание (ресторан, кафе, бар).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