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df939" w14:textId="8fdf9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участия субъектов администрирования в реализации проектных механизмов в сфере регулирования выбросов и поглощений парниковых газов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энергетики Республики Казахстан от 12 февраля 2015 года № 77. Зарегистрирован в Министерстве юстиции Республики Казахстан 17 марта 2015 года № 10446. Утратил силу приказом Министра энергетики Республики Казахстан от 27 апреля 2016 года № 176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27.04.2016 </w:t>
      </w:r>
      <w:r>
        <w:rPr>
          <w:rFonts w:ascii="Times New Roman"/>
          <w:b w:val="false"/>
          <w:i w:val="false"/>
          <w:color w:val="ff0000"/>
          <w:sz w:val="28"/>
        </w:rPr>
        <w:t>№ 176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94-6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участия субъектов администрирования в реализации проектных механизмов в сфере регулирования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изменению климата Министерства энергетики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периодические печатные издания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энергетики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       В. Школьник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 энергетики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февраля 2015 года № 77   </w:t>
      </w:r>
    </w:p>
    <w:bookmarkStart w:name="z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участия субъектов администрирования в реализации проектных</w:t>
      </w:r>
      <w:r>
        <w:br/>
      </w:r>
      <w:r>
        <w:rPr>
          <w:rFonts w:ascii="Times New Roman"/>
          <w:b/>
          <w:i w:val="false"/>
          <w:color w:val="000000"/>
        </w:rPr>
        <w:t>
механизмов в сфере регулирования выбросов и поглощений</w:t>
      </w:r>
      <w:r>
        <w:br/>
      </w:r>
      <w:r>
        <w:rPr>
          <w:rFonts w:ascii="Times New Roman"/>
          <w:b/>
          <w:i w:val="false"/>
          <w:color w:val="000000"/>
        </w:rPr>
        <w:t>
парниковых газов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участия субъектов администрирования в реализации проектных механизмов в сфере регулирования выбросов и поглощений парниковых газов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94-6 Экологического кодекса Республики Казахстан (далее - Кодекс) и определяют порядок участия субъектов администрирования в реализации проектных механизмов в сфере регулирования выбросов и поглощений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субъекты администрирования природопользователей - юридические лица, осуществляющие деятельность, связанную с выбросами парниковых газов, объем которых не превышает эквивалента двадцати тысяч тонн двуокиси углерода в год, в следующих отраслях экономики: нефтегазовой, энергетической, горно-металлургической, химической, в сельском хозяйстве, транспорте, а также в жилищно-коммунальном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инвестор проекта - участник проекта, направленного на сокращение выбросов и поглощение парниковых газов, осуществляющий его целевое финансирование на основании договора с оператором проекта;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оператор проекта - участник проекта, направленного на сокращение выбросов и поглощение парниковых газов, осуществляющий управление процессом его реализации.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Порядок реализации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проектных механизмов в сфере регулирования выбросов и поглощений парниковых газов определяется </w:t>
      </w:r>
      <w:r>
        <w:rPr>
          <w:rFonts w:ascii="Times New Roman"/>
          <w:b w:val="false"/>
          <w:i w:val="false"/>
          <w:color w:val="000000"/>
          <w:sz w:val="28"/>
        </w:rPr>
        <w:t>уполномоченным органом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охраны окружающей среды (далее - уполномоченный орган)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</w:p>
    <w:bookmarkEnd w:id="3"/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участия субъектов администрирования в реализации проектных механизмов в сфере регулирования выбросов и поглощений парниковых газов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Субъекты администрирования участвуют в проектах по механизмам совместного осуществления, чистого развития только после прохождения Республикой Казахстан международных процедур по определению установленного количества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Рамочной Конвенцией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Объединенных Наций об изменении климата, ратифицированной Указом Президента Республики Казахстан от 4 мая 1995 года № 2260, и представления соответствующих данных по стране в международный регистрационный журнал операций.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Субъекты администрирования участвуют в реализации на территории Республики Казахстан проектов по механизму </w:t>
      </w:r>
      <w:r>
        <w:rPr>
          <w:rFonts w:ascii="Times New Roman"/>
          <w:b w:val="false"/>
          <w:i w:val="false"/>
          <w:color w:val="000000"/>
          <w:sz w:val="28"/>
        </w:rPr>
        <w:t>внутреннего сокращения выбросов</w:t>
      </w:r>
      <w:r>
        <w:rPr>
          <w:rFonts w:ascii="Times New Roman"/>
          <w:b w:val="false"/>
          <w:i w:val="false"/>
          <w:color w:val="000000"/>
          <w:sz w:val="28"/>
        </w:rPr>
        <w:t>, определяемым в порядке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Кодекса.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Субъекты администрирования участвуют в качестве операторов либо инвесторов внутренних проектов по сокращению выбросов парниковых газов.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случае принятия участия в проектных механизмах, субъекты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администрирования подают ежегодно не позднее 1 апреля отчет об инвентаризации парниковых газов по форме,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энергетики Республики Казахстан от 28 июля 2015 года № 502 «Об утверждении форм отчетов об инвентаризации парниковых газов» (Зарегистрированный в Реестре государственной регистрации нормативных правовых актов за № 11818).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Ежегодный отчет об инвентаризации парниковых газов представляется субъектами администрирования на регистрацию до 1 апреля, следующего за отчетным годом, в территориальные подразделения уполномоченного органа в области охраны окружающей среды без подтверждения независимой аккредитованной организации.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отчетов об инвентаризации парниковых газов субъектов администрирования составляет не более 15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изменением, внесенным приказом Министра энергетики РК от 04.12.2015 </w:t>
      </w:r>
      <w:r>
        <w:rPr>
          <w:rFonts w:ascii="Times New Roman"/>
          <w:b w:val="false"/>
          <w:i w:val="false"/>
          <w:color w:val="000000"/>
          <w:sz w:val="28"/>
        </w:rPr>
        <w:t>№ 692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на основе представленного субъектом администрирования отчета об инвентаризации парниковых газов определяет соответствие субъекта администрирования требованиям по квотированию выбросов парниковых газов согласно 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 В случае, если объем выбросов парниковых газов превышает эквивалент двадцати тысяч тонн двуокиси углерода в год, субъект администрирования подает документы на оформление квоты на выбросы парниковых газов на соответствующую установку (установки) в уполномоченный орган, в порядке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статьей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Кодекса, начиная с текущего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Проекты внутреннего сокращения выбросов парниковых газов не осуществляются юридическими лицами на территории Республики Казахстан в отношении установки (установок), объемы выбросов парниковых газов которых подпадают под </w:t>
      </w:r>
      <w:r>
        <w:rPr>
          <w:rFonts w:ascii="Times New Roman"/>
          <w:b w:val="false"/>
          <w:i w:val="false"/>
          <w:color w:val="000000"/>
          <w:sz w:val="28"/>
        </w:rPr>
        <w:t>требования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квотированию. Ранее реализованные мероприятия по сокращению выбросов парниковых газов по подлежащей под квотирование установке учитываются уполномоченным органом при определении квоты на выбросы парниковых газов по соответствующей установке. 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