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0391" w14:textId="ad20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Единых правил осуществления государственного учета жилищного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февраля 2015 года № 110. Зарегистрирован в Министерстве юстиции Республики Казахстан 26 марта 2015 года № 10525.</w:t>
      </w:r>
    </w:p>
    <w:p>
      <w:pPr>
        <w:spacing w:after="0"/>
        <w:ind w:left="0"/>
        <w:jc w:val="both"/>
      </w:pPr>
      <w:bookmarkStart w:name="z2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10-12)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Единые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учета жилищного фонда Республики Казахстан.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110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</w:t>
      </w:r>
      <w:r>
        <w:br/>
      </w:r>
      <w:r>
        <w:rPr>
          <w:rFonts w:ascii="Times New Roman"/>
          <w:b/>
          <w:i w:val="false"/>
          <w:color w:val="000000"/>
        </w:rPr>
        <w:t>правила осуществления государственного учета</w:t>
      </w:r>
      <w:r>
        <w:br/>
      </w:r>
      <w:r>
        <w:rPr>
          <w:rFonts w:ascii="Times New Roman"/>
          <w:b/>
          <w:i w:val="false"/>
          <w:color w:val="000000"/>
        </w:rPr>
        <w:t>жилищного фонда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Единые правила осуществления государственного учета жилищного фонда Республики Казахстан (далее - Правила) разработаны в соответствии с подпунктом 10-12)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и определяют единый порядок осуществления государственного учета жилищного фонда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государственного учета жилищного фонда Республики Казахстан является получение информации о наличии, местоположении, количественном и качественном составе, техническом состоянии, уровне благоустройства и стоимости жилищ всех форм собственности и изменении этих показателей.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Жилищный фонд - находящиеся на территории Республики Казахстан жилища всех форм собственности. Жилищный фонд Республики Казахстан включает частный и государственный жилищные фонды.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жилищный фонд не входят нежилые помещения в жилых домах.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Государственный учет жилищного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учет жилищного фонда осуществляется путем ведения </w:t>
      </w:r>
      <w:r>
        <w:rPr>
          <w:rFonts w:ascii="Times New Roman"/>
          <w:b w:val="false"/>
          <w:i w:val="false"/>
          <w:color w:val="000000"/>
          <w:sz w:val="28"/>
        </w:rPr>
        <w:t>статистического регистра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фонда, формируемого на основе данных из Государственной базы данных "Регистр недвижимости" Министерства юстиции Республики Казахстан (далее - ГБД РН), из местных исполнительных органов по аварийности домов, </w:t>
      </w:r>
      <w:r>
        <w:rPr>
          <w:rFonts w:ascii="Times New Roman"/>
          <w:b w:val="false"/>
          <w:i w:val="false"/>
          <w:color w:val="000000"/>
          <w:sz w:val="28"/>
        </w:rPr>
        <w:t>похозяйственного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населенных пунктах и общегосударственных статистических наблюдений.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Разработка методических рекомендаций по ведению статистического регистра жилищного фонда, а также его ведение возлагается на Комитет по статистике Министерства национальной экономики Республики Казахстан (далее - Комитет).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информации, содержащейся в статистическом регистре жилищного фонда,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информации, подлежащей передаче из ГБД РН в Комитет,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передачи информации из ГБД РН в Комитет используется </w:t>
      </w:r>
      <w:r>
        <w:rPr>
          <w:rFonts w:ascii="Times New Roman"/>
          <w:b w:val="false"/>
          <w:i w:val="false"/>
          <w:color w:val="000000"/>
          <w:sz w:val="28"/>
        </w:rPr>
        <w:t>единая транспортная среда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органов. Передача информации осуществляется ежедневно.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информации, подлежащей обновлению в статистическом регистре жилищного фонда на основании регистрационных записей похозяйственного учета,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Внесение изменений в статистический регистр жилищного фонда на основании информации из местных исполнительных органов по аварийности домов и общегосударственных статистических наблюдений производится в сроки, согласно плану статистических работ на соответствующий год, утверждаемому уполномоченным органом.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Статистическая информация о состоянии жилищного фонда подлежит распространению в соответствии с планом статистических работ на соответствующий год, утверждаемым уполномоченным органом.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Конфиденциальность информации, содержащейся в статистическом регистре жилищного фонда, гарантируется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государственной статистики.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информации, содержащейся</w:t>
      </w:r>
      <w:r>
        <w:br/>
      </w:r>
      <w:r>
        <w:rPr>
          <w:rFonts w:ascii="Times New Roman"/>
          <w:b/>
          <w:i w:val="false"/>
          <w:color w:val="000000"/>
        </w:rPr>
        <w:t>в статистическом регистре жилищного фонда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Адрес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Код КАТО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Кадастровый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Год ввода в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Ситуация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Этажность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Тип жилого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 стен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Причина выбытия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Количество квартир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жилых квартир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Наличие электроплиты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Наличие газа сетевого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Наличие газа сжиженного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Наличие отопления от ТЭЦ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Наличие отопления печного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Наличие отопления от индивидуальной установки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Наличие горячего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Наличие горячего водоснабжения от индивидуальных водонагревателей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Наличие водопровода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Наличие канализации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Наличие ванны или душа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Наличие электричества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Номер квартиры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Ситуация квартиры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Количество комнат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Количество проживающих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Количество домохозяйств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Общая площадь жилища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Жилая площадь жилища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Вид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Сумма сделки по договору купли-продажи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Сумма сделки по договору купли-продажи на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Стоимость для целей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Дата проведения оценки для целей налогообложения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информации, подлежащей передаче из ГБД РН</w:t>
      </w:r>
      <w:r>
        <w:br/>
      </w:r>
      <w:r>
        <w:rPr>
          <w:rFonts w:ascii="Times New Roman"/>
          <w:b/>
          <w:i w:val="false"/>
          <w:color w:val="000000"/>
        </w:rPr>
        <w:t>в Комитет по статистике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жилых домах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Адрес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Код КАТО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Код 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Кадастровый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Материалы наружных стен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Год ввода в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Этажность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Количество квартир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жилых квартир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Наличие электроплиты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Наличие газа сетевого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 отопления от ТЭЦ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Наличие отопления печного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Наличие отопления от индивидуальной установки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Наличие горячего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Наличие горячего водоснабжения от индивидуальных водонагревателей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Наличие водопровода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Наличие канализации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Наличие ванны или душа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Сведения о жилых помещениях (квартирах)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Код 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Кадастровый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Номер квартиры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Правообладатели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Количество комнат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жилища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Жилая площадь жилища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Форма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Сумма сделки по договору купли-продажи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Дата сделки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Стоимость для целей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проведения оценки для целей налогообложения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информации, подлежащей обновлению</w:t>
      </w:r>
      <w:r>
        <w:br/>
      </w:r>
      <w:r>
        <w:rPr>
          <w:rFonts w:ascii="Times New Roman"/>
          <w:b/>
          <w:i w:val="false"/>
          <w:color w:val="000000"/>
        </w:rPr>
        <w:t>в статистическом регистре жилищного фонда</w:t>
      </w:r>
      <w:r>
        <w:br/>
      </w:r>
      <w:r>
        <w:rPr>
          <w:rFonts w:ascii="Times New Roman"/>
          <w:b/>
          <w:i w:val="false"/>
          <w:color w:val="000000"/>
        </w:rPr>
        <w:t>на основании регистрационных записей</w:t>
      </w:r>
      <w:r>
        <w:br/>
      </w:r>
      <w:r>
        <w:rPr>
          <w:rFonts w:ascii="Times New Roman"/>
          <w:b/>
          <w:i w:val="false"/>
          <w:color w:val="000000"/>
        </w:rPr>
        <w:t>похозяйственного учета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Адрес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 жилого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комнат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Материалы наружных стен жилого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 электроплиты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Наличие газа сетевого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Наличие газа сжиженного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Наличие отопления от ТЭЦ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Наличие отопления печного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Наличие отопления от индивидуальной установки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 горячего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Наличие горячего водоснабжения от индивидуальных водонагревателей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Наличие водопровода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Наличие канализации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Наличие ванны или душа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Наличие электричества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Общая площадь жилища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Жилая площадь жилища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