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ea23" w14:textId="120ea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маркировки лекарственных средств и медицинских изделий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16 апреля 2015 года № 227. Зарегистрирован в Министерстве юстиции Республики Казахстан 20 мая 2015 года № 11088. Утратил силу приказом Министра здравоохранения Республики Казахстан от 27 января 2021 года № ҚР ДСМ-11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27.01.2021 </w:t>
      </w:r>
      <w:r>
        <w:rPr>
          <w:rFonts w:ascii="Times New Roman"/>
          <w:b w:val="false"/>
          <w:i w:val="false"/>
          <w:color w:val="ff0000"/>
          <w:sz w:val="28"/>
        </w:rPr>
        <w:t>№ ҚР ДСМ-11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маркировки лекарственных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маркировки медицинских изделий согласно приложению 2 к настоящему приказу.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227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лекарственных средств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лекарственных средств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18 сентября 2009 года "О здоровье народа и системе здравоохранения" (далее – Кодекс) и определяют порядок маркировки лекарственных средств в Республике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Макеты маркировки упаковок, этикеток и стикеров на лекарственные средства утверждаются государственным органом в сфере обращения лекарственных средств и медицинских изделий (далее – государственный орган) при государственной регистрации лекарственного средства в Республике Казахстан, проводимой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допускается использование стикеров при ввозе ограниченного количества дорогостоящих, редко применяемых, орфанных препаратов.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Информация об организации, принимающей претензии (предложения) по качеству лекарственных средств на территории Республики Казахстан, указывается в инструкции по медицинскому применению.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настоящих Правилах используются следующие понятия:</w:t>
      </w:r>
    </w:p>
    <w:bookmarkEnd w:id="11"/>
    <w:bookmarkStart w:name="z7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лекарственный ангро-продукт – лекарственное средство, производимое и реализуемое в крупной фасовке, а также используемое для дальнейшей производственной обработки с целью производства (изготовления) готовых лекарственных препаратов;</w:t>
      </w:r>
    </w:p>
    <w:bookmarkEnd w:id="12"/>
    <w:bookmarkStart w:name="z7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балк-продукт лекарственного средства – дозированное лекарственное средство, прошедшее все стадии технологического процесса за исключением окончательной упаковки;</w:t>
      </w:r>
    </w:p>
    <w:bookmarkEnd w:id="13"/>
    <w:bookmarkStart w:name="z7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упаковка лекарственного средства – средство или комплекс средств, обеспечивающих защиту лекарственного средства от повреждений и потерь, а также предохраняющих окружающую среду от загрязнений.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Упаковка состоит из первичной (внутренней) и вторичной (наружной) упаковки: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(внутренняя) упаковка – упаковка, непосредственно соприкасающаяся с лекарственной формой;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вторичная (наружная) упаковка – упаковка, в которую помещается лекарственный препарат в первичной упаковке;</w:t>
      </w:r>
    </w:p>
    <w:bookmarkStart w:name="z7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торговое наименование лекарственного средства – название, под которым регистрируется лекарственное средство;</w:t>
      </w:r>
    </w:p>
    <w:bookmarkEnd w:id="15"/>
    <w:bookmarkStart w:name="z7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серии – цифровое, буквенное или буквенно-цифровое обозначение, позволяющее специфически идентифицировать серию лекарственного средства и определить полную последовательность производственных и контрольных операций;</w:t>
      </w:r>
    </w:p>
    <w:bookmarkEnd w:id="16"/>
    <w:bookmarkStart w:name="z7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стикер (наклейка) – дополнительная этикетка на упаковке, содержащая маркировку с информацией для потребителя на государственном и русском языках;</w:t>
      </w:r>
    </w:p>
    <w:bookmarkEnd w:id="17"/>
    <w:bookmarkStart w:name="z7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(тару); </w:t>
      </w:r>
    </w:p>
    <w:bookmarkEnd w:id="18"/>
    <w:bookmarkStart w:name="z7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товарный знак – зарегистрированное в Республике Казахстан обозначение, служащее для отличия лекарственных средств и медицинских изделий одних производителей от однородной продукции других производителей.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лекарственных средств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лекарственных средств наносится организацией-производителем лекарственных средств на каждую единицу упаковки (первичную, вторичную) на государственном и русском языках.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Маркировка на упаковке является единой для каждой серии лекарственных средств. </w:t>
      </w:r>
    </w:p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Экспертная организация в сфере обращения лекарственных средств и медицинских изделий при проведении экспертизы в соответствии с главой 11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лекарственных средств, утвержденных приказом Министра здравоохранения Республики Казахстан от 18 ноября 2009 года № 736 (зарегистрирован в Реестре государственной регистрации нормативных правовых актов за № 5926), подтверждает аутентичность текста маркировки на государственном и русском языках, соответствие маркировки к инструкции по медицинскому применению лекарственного средства, а также требованиям настоящих Правил.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00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Маркировка на упаковку наносится четкими, разборчивыми, легко заметными и несмываемыми буквами, хорошо читаемым шрифтом и должна сохраняться в течение всего срока хранения лекарственного средства.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Маркировка вторичной упаковки, а при ее отсутствии – первичной упаковки включает следующую информацию: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 (при наличии) на государственном, русском и английском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наименование организации-производителя лекарственного средства, адрес, товарный знак. Наименование организации-производителя и его адрес допускается указывать полностью или сокращенно (город, страна);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наименование владельца регистрационного удостоверения, его адрес (город, страна);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лекарственная форма с указанием массы, объема или количества доз в упаковке, дозировки;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активные вещества и их количественный состав на единицу дозы или, в зависимости от лекарственной формы, на единицу массы или объема;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масса лекарственного растительного сырья указывается при определенной влажности в процентах;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лекарственных средств, содержащих в своем составе вещества, подлежащие контролю в соответствии с Законом Республики Казахстан от 10 июля 1998 года "О наркотических средствах, психотропных веществах, их аналогах и прекурсорах и мерах противодействия их незаконному обороту и злоупотреблению ими" (далее – Закон), указываются названия данных веществ и содержание их в единицах веса или процентах.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однокомпонентных лекарственных препаратах, при условии аутентичности названия лекарственного средства и активного вещества и указании его дозировки, концентрации, активности - состав активных веществ не указывается;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вспомогательных веществ: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парентеральных, глазных лекарственных препаратов и препаратов для наружного применения указывается перечень всех вспомогательных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инфузионных растворов указывается качественный и количественный состав всех вспомогательных веществ;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лекарственных форм указывается перечень антимикробных консервантов, красителей, а также сахаров и этанола;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вспомогательных веществ, указываемых при маркировке лекарственных препаратов для приема внутрь,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для инфузионных растворов, в состав которых входит более одного активного компонента, указывается значение величины осмолярности/осмоляльности;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способ применения и в зависимости от лекарственной формы, путь введения (не указывается способ применения для таблеток и капсул, предназначенных для приема внутрь);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меры предосторожности;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предупредительные надписи;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условия хранения, особенности хранения;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условия отпуска (по рецепту или без рецепта врача);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номер серии;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дату производства (в случае, если не введена в номер серии);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срок годности: "годен до (число, месяц, год)" или "(число, месяц, год)";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Указывается срок годности "годен до (месяц, год)" или "(месяц, год)", при этом срок годности определяется до последнего числа указанного месяца включительно.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регистрационный номер лекарственного средства в виде обозначения "РК-ЛС-";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штрих-код (при наличии).</w:t>
      </w:r>
    </w:p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 первичной упаковке, вложенной во вторичную упаковку, указывается: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средства, с указанием дозировки, активности или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название (при наличии) на государственном, русском и английском языках;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название организации-производителя лекарственного средства и (или) его товарный знак;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масса или объем;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серии;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 годности "месяц, год" или "число, месяц, год".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Размещается дополнительная информация, идентичная информации, нанесенной на вторичную упаковку.</w:t>
      </w:r>
    </w:p>
    <w:bookmarkStart w:name="z2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маркировке первичной упаковки небольшого размера (площадь одной стороны не превышает 10 см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), вложенной во вторичную упаковку (на ампуле, инсулиновом флаконе, шприц-тюбике, тюбик-капельнице, картридже),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47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Технического регламента "Требования к упаковке, маркировке, этикетированию и правильному их нанесению, утвержденного постановлением Правительства Республики Казахстан от 21 марта 2008 года № 277, указывается: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торговое наименование лекарственного средства, с указанием дозировки, активности или концентрации;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масса или объем;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серии;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срок годности "месяц, год".</w:t>
      </w:r>
    </w:p>
    <w:bookmarkStart w:name="z2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Состав активных и вспомогательных веществ гомеопатических препаратов указывается буквами латинского алфавита.</w:t>
      </w:r>
    </w:p>
    <w:bookmarkEnd w:id="27"/>
    <w:bookmarkStart w:name="z2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 упаковке лекарственного растительного сырья указывается способ применения водного извлечения с описанием методики приготовления с указанием условий его хранения и периода применения.</w:t>
      </w:r>
    </w:p>
    <w:bookmarkEnd w:id="28"/>
    <w:bookmarkStart w:name="z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Ампулы с наркотическими средствами, психотропными веществами, перечисленными в Таблице II Списка наркотических средств и психотропных веществ, используемых в медицинских целях и находящихся под строгим контролем, указанных в Законе, имеют на капилляре ясно видимую двойную красную полосу.</w:t>
      </w:r>
    </w:p>
    <w:bookmarkEnd w:id="29"/>
    <w:bookmarkStart w:name="z2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маркировке балк-продукта лекарственного средства, произведенного иностранными организациями-производителями и расфасованного в упаковку (первичную, вторичную) организацией-производителем Республики Казахстан, на вторичной, а при ее отсутствии - на первичной упаковке дополнительно указывается: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наименование, товарный знак иностранной организации-производителя, страны балк-продукта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серии расфасованного лекарственного средства, присваиваемый организацией-производителем, осуществившей расфасовку, с учетом даты производства балк-продукта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срок годности, который исчисляется от даты производства балк-продукта лекарственного средства.</w:t>
      </w:r>
    </w:p>
    <w:bookmarkStart w:name="z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маркировке комплекта лекарственного препарата с растворителем на вторичной упаковке следует дополнительно указывать название, объем, концентрацию, состав, номер серии растворителя. Срок годности указывается по наименьшему сроку годности компонента (лекарственный препарат, растворитель), входящего в комплект.</w:t>
      </w:r>
    </w:p>
    <w:bookmarkEnd w:id="31"/>
    <w:bookmarkStart w:name="z2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 упаковке (вторичной и (или) первичной) лекарственного средства наносятся следующие надписи: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"Для детей" – для лекарственных препаратов, предназначенных для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"Гомеопатическое средство" – для гомеопатических лекарственных препаратов;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"Продукция прошла радиационный контроль и безопасна" – для лекарственного растительного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"Препарат прошел контроль и безопасен в отношении вирусов, передающихся парентеральным путем, в том числе вирусов иммунодефицита человека (1-го и 2-го типов) и гепатитов В и С" – для лекарственных средств, полученных из органов и (или) тканей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"Парафармацевтики" - для парафармацевтиков.</w:t>
      </w:r>
    </w:p>
    <w:bookmarkStart w:name="z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Лекарственные препараты, полученные на основе генетически модифицированных источников, имеют соответствующие надписи: "Генетически модифицированные" или "На основе генетически модифицированных источников", или "Содержащие компоненты, полученные из генетически модифицированных источников".</w:t>
      </w:r>
    </w:p>
    <w:bookmarkEnd w:id="33"/>
    <w:bookmarkStart w:name="z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Маркировка на упаковке лекарственного препарата (вторичная и (или) первичная), требующего особых условий хранения, обращения и применения, включает следующие предупредительные надписи: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"Хранить в недоступном для детей месте";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"Стерильно" - для стерильных лекарственных средств;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"Антитела к вирусу иммунодефицита человека отсутствуют", "Антитела к вирусам гепатитов отсутствуют" – для лекарственных средств, полученных из крови человека;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вложении в первичную упаковку лекарственного средства пакетиков (таблеток) с влагопоглотителем;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парентеральных лекарственных средств указывается способ (путь) введения ("Внутривенно", "Внутримышечно", "Для инфузий", "Подкожно"), если лекарственное средство может вводиться тремя и более способами допускается указывать "Для инъекций".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первичной упаковке способ (путь) введения указывается сокращенно ("Внутривенно (в/в)", "Внутримышечно (в/м)", "Подкожно (п/к)", "Для инъекций (д/и)" – если для лекарственного препарата допускается три и более путей введения);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объясняющими требования безопасности, меры предосторожности при транспортировании, хранении и применении: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"Перед употреблением взбалтывать"; "Обращаться с осторожностью"; "Хранить вдали от огня", "Не замораживать" (в случае необходимости).</w:t>
      </w:r>
    </w:p>
    <w:bookmarkStart w:name="z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радиофармацевтических лекарственных препаратов упаковка (первичная и вторичная) маркируется в соответствии с Законами Республики Казахстан от 23 апреля 1998 года "</w:t>
      </w:r>
      <w:r>
        <w:rPr>
          <w:rFonts w:ascii="Times New Roman"/>
          <w:b w:val="false"/>
          <w:i w:val="false"/>
          <w:color w:val="000000"/>
          <w:sz w:val="28"/>
        </w:rPr>
        <w:t>О радиационной безопасности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 от 14 апреля 1997 года "</w:t>
      </w:r>
      <w:r>
        <w:rPr>
          <w:rFonts w:ascii="Times New Roman"/>
          <w:b w:val="false"/>
          <w:i w:val="false"/>
          <w:color w:val="000000"/>
          <w:sz w:val="28"/>
        </w:rPr>
        <w:t>Об использовании атомной энергии</w:t>
      </w:r>
      <w:r>
        <w:rPr>
          <w:rFonts w:ascii="Times New Roman"/>
          <w:b w:val="false"/>
          <w:i w:val="false"/>
          <w:color w:val="000000"/>
          <w:sz w:val="28"/>
        </w:rPr>
        <w:t>" и отвечать следующим требованиям: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маркировка на защитном контейнере дополнительно объясняет кодирование, приведенное на первичной упаковке, указывает количество единиц радиоактивности в дозе или в первичной упаковке на данный период времени и дату, а также количество единиц лекарственной формы (капсул) или объем жидкой лекарственной формы в миллилитрах;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маркировка первичной упаковки содержит следующую информацию: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торговое название или код лекарственного средства, включая название или химический символ радионуклида;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серии и срок годности;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международный символ радиоактивности;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адрес организации-производителя лекарственного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единиц радиоактивности в соответствии с утвержденным нормативным документом.</w:t>
      </w:r>
    </w:p>
    <w:bookmarkStart w:name="z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Маркировка медицинских иммунобиологических препаратов помимо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имеет следующую дополнительную информацию, характеризующую данный иммунобиологический препарат: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иммунных сывороток, указывают: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(например, сыворотка, иммуноглобулин) с указанием специфичности;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видовое происхождение (человек или вид животного, использованного для получения);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очищенная, концентрированная);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дозировка;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годности (указывается "число, месяц, год"), не указывается на первичной упаковке с объемом 1 миллилитр и менее, вложенной во вторичную упаковку;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упаковок – условия и период применения после первого вскрытия;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доза любого противомикробного консерванта или другого вспомогательного вещества, содержащегося в иммунной сыворотке;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побочную реакцию;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противопоказания при применении;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лиофильновысушенных иммунных сывороток: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или состав, а также количество необходимого растворителя;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указание о необходимости немедленного применения после разведения или об условиях и периоде применения после регидратации;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вакцин: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групповое наименование с указанием слова "Вакцина" и специфичности;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 получения (например, культуральная, аллантоисная, рекомбинантная, очищенная, концентрированная, адсорбированная);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биологическое состояние (живая, инактивированная);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(жидкая, сухая);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антимикробного консерванта (при необходимости);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антибиотика, адъюванта, вкусовой добавки или стабилизатора, присутствующих в вакцине;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вспомогательного вещества, способного вызвать какую-либо побочную реакцию и противопоказания при применении;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- условия и срок использования после первого вскрытия;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лиофилизированных вакцин дополнительно к информации, указанной в подпункте 3) настоящего пункта, указывают: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(или состав) и объем жидкости или жидких компонентов комплексной вакцины, добавляемых к лиофилизату;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и период применения вакцины после растворения;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для аллергенных препаратов: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биологическую активность и (или) содержание белка, и (или) концентрацию экстракта;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добавленного антимикробного консерванта;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период применения после первого вскрытия;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для лиофилизированных аллергенных препаратов дополнительно к информации, указанной в подпункте 5) настоящего пункта, указывают: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название, состав и объем добавляемой для регидратации жидкости;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хранения и период времени, в течение которого используется препарат после регидратации;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стерильности (для нестерильных препаратов не указывается);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название и количество адсорбента;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лечебно-профилактических фагов: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состав и активность фагов;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многодозовых первичных упаковок – условия и срок использования после первого вскрытия;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многокомпонентных лекарственных препаратов - специфичность и активность каждого фага;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для диагностических иммунобиологических препаратов: групповое наименование (например, диагностикум, антиген, сыворотка диагностическая);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показания к применению, с указанием инфекции, возбудителя или антигена, для диагностики которых и с помощью каких методов (методик) применяется;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природа и технология получения активного компонента;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обозначения антигенов, антител, фагов в составе;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состояние (жидкое, сухое);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сыворотки дополнительно указывается: видовая, групповая, моноклональная, поливалентная.</w:t>
      </w:r>
    </w:p>
    <w:bookmarkStart w:name="z3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Допускается наносить на упаковку лекарственного средства: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текст инструкции по медицинскому применению на упаковку лекарственного препарата, отпускаемого без рецепта врача;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дополнительно текст маркировки на других языках.</w:t>
      </w:r>
    </w:p>
    <w:bookmarkStart w:name="z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Нанесение на упаковку лекарственных средств сведений рекламного характера не допускается.</w:t>
      </w:r>
    </w:p>
    <w:bookmarkEnd w:id="38"/>
    <w:bookmarkStart w:name="z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Цветовое оформление дизайна упаковки лекарственного препарата одной и той же лекарственной формы, содержащего разные количества активных веществ, должны различаться.</w:t>
      </w:r>
    </w:p>
    <w:bookmarkEnd w:id="39"/>
    <w:bookmarkStart w:name="z3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Лекарственные препараты, изготовленные в условиях аптеки, отпускаются населению в первичной упаковке с соответствующей этикеткой, содержащей информацию для потребителя на государственном и русском языках и оформленной медицинской эмблемой (чаша со змеей)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40"/>
    <w:bookmarkStart w:name="z3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Каждая этикетка имеет соответствующее обозначение в зависимости от способа применения лекарственного препарата. Этикетки с соответствующими надписями подразделяются на: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этикетки для лекарственных форм внутреннего применения: "Внутреннее", "Внутреннее детское";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этикетки для лекарственных форм наружного применения: "Наружное";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этикетки для лекарственных форм парентерального введения: "Для инъекций";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этикетки для глазных лекарственных препаратов: "Глазные капли", "Глазная мазь". </w:t>
      </w:r>
    </w:p>
    <w:bookmarkStart w:name="z3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Для уменьшения риска ошибок при отпуске лекарственного препарата на этикетке используются сигнальные цвета в виде цветной полосы на белом фоне: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этикетках для лекарственных форм внутреннего применения – зеленая;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этикетках для лекарственных форм наружного применения – оранжевая;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этикетках для глазных лекарственных препаратов – розовая;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этикетках для лекарственных форм парентерального введения – синяя.</w:t>
      </w:r>
    </w:p>
    <w:bookmarkStart w:name="z3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зависимости от лекарственной формы этикетки для внутреннего или наружного применения подразделяются на следующие виды: "Микстура", "Капли", "Порошки", "Мазь", "Капли в нос", "Глазные капли" "Для инъекций".</w:t>
      </w:r>
    </w:p>
    <w:bookmarkEnd w:id="43"/>
    <w:bookmarkStart w:name="z3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 этикетках для оформления лекарственных препаратов индивидуального изготовления указывается следующая информация: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аптеки;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местонахождение (юридический адрес) аптеки;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номер рецепта;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больного;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обозначение в зависимости от лекарственной формы и способа применения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подробный способ применения: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микстур: "по ___ ложке ____ раз в день ____ еды";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капель внутреннего применения: "по __ капель ___ раз в день ___ еды";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порошков: "по ___ порошку ____ раз в день ____ еды";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глазных капель: "по ___ капель ___ раз в день ____ глаз";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других лекарственных форм, а также применяемых наружно, оставляется место для указания способа применения;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изготовления;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 хранения (количество дней);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цена;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предупредительная надпись "Беречь от детей".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этикетках для оформления микстур, капель для внутреннего употребления, мазей, глазных капель, глазных мазей, кроме перечисленных обозначений, указываются обозначения,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а также соответствующие предупредительные надписи, приведенные в </w:t>
      </w:r>
      <w:r>
        <w:rPr>
          <w:rFonts w:ascii="Times New Roman"/>
          <w:b w:val="false"/>
          <w:i w:val="false"/>
          <w:color w:val="000000"/>
          <w:sz w:val="28"/>
        </w:rPr>
        <w:t>пунктах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Start w:name="z4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На этикетках различных видов лекарственных форм дополнительно указывается следующая информация: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предназначенные для инъекций – путь введения лекарства: "Внутривенно", "Внутривенно (капельно)", "Внутримышечно", "Подкожно";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предназначенные для лечебных клизм: "Для клизм";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предназначенные для дезинфекции: "Для дезинфекции", "Обращаться с осторожностью";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предназначенные для детей: "Детское";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предназначенные для новорожденных: "Для новорожденных";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серия.</w:t>
      </w:r>
    </w:p>
    <w:bookmarkStart w:name="z4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На этикетках для оформления лекарственных препаратов, изготовленных для медицинских организаций, дополнительно к информации,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пунктах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указывается: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медицинской организации, для которой предназначены;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отделения;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подпись лица приготовившего, проверившего и отпустившего лекарственный препарат ("приготовил ______"; "проверил ______"; "отпустил _____");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анализа;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состав лекарственной формы.</w:t>
      </w:r>
    </w:p>
    <w:bookmarkStart w:name="z4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На всех аптечных этикетках типографским способом отпечатываются предупредительные надписи, соответствующие каждой лекарственной форме: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микстур: "Хранить в прохладном и защищенном от света месте", "Перед употреблением взбалтывать";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мазей, глазных мазей и глазных капель, суппозиторий: "Хранить в прохладном и защищенном от света месте";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инъекций и инфузий: "Стерильно";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требующие особых условий хранения, обращения и применения оформляются дополнительными этикетками "Обращаться с осторожностью"; "Беречь от огня".</w:t>
      </w:r>
    </w:p>
    <w:bookmarkStart w:name="z4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Лекарственные формы, имеющие в составе ядовитые вещества (ртути дихлорид, ртути цианид, ртути оксицианид), оформляются предупредительной этикеткой черного цвета с изображением черепа и скрещенных костей и с надписью белым шрифтом "ЯД" и "Обращаться с осторожностью". На этикетке указывается название ядовитого вещества и его концентрация.</w:t>
      </w:r>
    </w:p>
    <w:bookmarkEnd w:id="48"/>
    <w:bookmarkStart w:name="z4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стикерования лекарственных препаратов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Маркировка на стикерах соответствует требованиям настоящих Правил и утверждается при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лекарственного средства в Республике Казахстан. </w:t>
      </w:r>
    </w:p>
    <w:bookmarkEnd w:id="50"/>
    <w:bookmarkStart w:name="z4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Нанесение стикеров на упаковку осуществляется организацией-производителем лекарственного средства на каждую единицу упаковки (первичную, вторичную) на государственном и русском языках.</w:t>
      </w:r>
    </w:p>
    <w:bookmarkEnd w:id="51"/>
    <w:bookmarkStart w:name="z4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Стикер размещается на упаковке, оставляя открытым торговое и/или международное непатентованное наименование и дозировку лекарственного препарата оригинальной этикетки. 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bookmarkStart w:name="z4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вспомогательных веществ, указываемых при маркировке</w:t>
      </w:r>
      <w:r>
        <w:br/>
      </w:r>
      <w:r>
        <w:rPr>
          <w:rFonts w:ascii="Times New Roman"/>
          <w:b/>
          <w:i w:val="false"/>
          <w:color w:val="000000"/>
        </w:rPr>
        <w:t>лекарственных препаратов для приема внутрь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29"/>
        <w:gridCol w:w="1954"/>
        <w:gridCol w:w="3017"/>
      </w:tblGrid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Название вспомогательного вещества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вещества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Пороговое содержание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Азокрасители: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солнечный закат желтый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Е110</w:t>
            </w:r>
          </w:p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азорубин (кармуазин)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пунцовый (понсо 4R, кошенилевый красный А)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бриллиантовый черный BN (черный блестящий BN, черный PN)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Арахисовое масло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Аспартам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Е951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Галактоза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Глюкоза (декстроза)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Глицерол (глицерин)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г/доза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Изомальт (изомальтит)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Е953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Калийсодержащие соединения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мг/доза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Касторовые масла полиэтоксилированные (макрогола глицерилрицинолеат, макрогола глицерилгидроксистеарат)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Консерванты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Ксилитол (ксилит)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Кунжутное масло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Лактитол (лактит)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Е966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Лактоза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Латекс (каучук натуральный)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Мальтитол (мальтит)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Е965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Маннитол (маннит)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Е421 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г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Мочевина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Натрийсодержащие соединения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мг/доза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Пропиленгликоль и его эфиры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мг/кг для взрослых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мг/кг для детей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Пшеничный крахмал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 инвертный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Сахароза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7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Соевое масло 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2015 года № 227</w:t>
            </w:r>
          </w:p>
        </w:tc>
      </w:tr>
    </w:tbl>
    <w:bookmarkStart w:name="z50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маркировки медицинских изделий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РК от 22.04.2019 </w:t>
      </w:r>
      <w:r>
        <w:rPr>
          <w:rFonts w:ascii="Times New Roman"/>
          <w:b w:val="false"/>
          <w:i w:val="false"/>
          <w:color w:val="ff0000"/>
          <w:sz w:val="28"/>
        </w:rPr>
        <w:t>№ ҚР ДСМ-44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5"/>
    <w:bookmarkStart w:name="z8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маркировки медицинских изделий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определяют порядок маркировки медицинских изделий в Республике Казахстан.</w:t>
      </w:r>
    </w:p>
    <w:bookmarkEnd w:id="56"/>
    <w:bookmarkStart w:name="z8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Маркировка медицинских изделий утверждается государственным органом в сфере обращения лекарственных средств и медицинских изделий (далее – государственный орган) при государственной регистрации медицинских изделий в Республике Казахстан, проводимой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7"/>
    <w:bookmarkStart w:name="z8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Информация для потребителя (эксплуатационный документ медицинского изделия, инструкция по медицинскому применению медицинских изделий) содержит полные и достоверные сведения, не вводящие их в заблуждение относительно состава, свойств, природы происхождения, способа изготовления (производства) и применения, а также других сведений, прямо или косвенно характеризующих качество и безопасность медицинских изделий.</w:t>
      </w:r>
    </w:p>
    <w:bookmarkEnd w:id="58"/>
    <w:bookmarkStart w:name="z8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организации, принимающей претензии (предложения) по качеству медицинских изделий на территории Республики Казахстан, указывается в инструкции по медицинскому применению медицинского изделия и эксплуатационном документе медицинского изделия.</w:t>
      </w:r>
    </w:p>
    <w:bookmarkEnd w:id="59"/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60"/>
    <w:bookmarkStart w:name="z8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контрэтикетки, кольеретки, ярлыки, наклейки (стикеры), упаковку (тару); </w:t>
      </w:r>
    </w:p>
    <w:bookmarkEnd w:id="61"/>
    <w:bookmarkStart w:name="z8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эксплуатационный документ медицинского изделия – документ, разрабатываемый производителем медицинского изделия для потребителей, содержащий сведения о конструкции, принципе действия, параметрах, характеристиках (свойствах) медицинского изделия, его составных частей; указания, необходимые для правильной и безопасной эксплуатации медицинского изделия (использования по назначению, технического обслуживания, хранения и транспортирования); сведения по утилизации; информацию об изготовителе, поставщике изделия и их гарантийных обязательствах; </w:t>
      </w:r>
    </w:p>
    <w:bookmarkEnd w:id="62"/>
    <w:bookmarkStart w:name="z8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ангро-продукт медицинского изделия – медицинское изделие, производимое и реализуемое в крупной фасовке, а также используемое для дальнейшей производственной обработки с целью производства (изготовления) конечной продукции медицинского изделия для потребителя.</w:t>
      </w:r>
    </w:p>
    <w:bookmarkEnd w:id="63"/>
    <w:bookmarkStart w:name="z88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маркировки медицинских изделий</w:t>
      </w:r>
    </w:p>
    <w:bookmarkEnd w:id="64"/>
    <w:bookmarkStart w:name="z8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Маркировка наносится организацией по производству медицинского изделия непосредственно на каждую единицу медицинского изделия, упаковку (тару), этикетку (ярлык, табличку), излагается в сжатой форме, достаточно полной для передачи потребителю необходимой и достоверной информации.</w:t>
      </w:r>
    </w:p>
    <w:bookmarkEnd w:id="65"/>
    <w:bookmarkStart w:name="z9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Маркировка медицинских изделий, содержащая информацию в соответствии с инструкцией по медицинскому применению медицинского изделия или эксплуатационным документом медицинского изделия, утвержденного при государственной регистрации, в виде текста, отдельных графических, цветовых знаков (условных обозначений) и (или) рисунка и их комбинаций, наносится непосредственно на медицинское изделие, упаковку (тару) или этикетку (наклейку), ярлык, табличку.</w:t>
      </w:r>
    </w:p>
    <w:bookmarkEnd w:id="66"/>
    <w:bookmarkStart w:name="z9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нанесении графических знаков необходимо соблюдать следующие требования:</w:t>
      </w:r>
    </w:p>
    <w:bookmarkEnd w:id="67"/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знаки легко распознаваемы и понимаемы, отличны от других знаков;</w:t>
      </w:r>
    </w:p>
    <w:bookmarkEnd w:id="68"/>
    <w:bookmarkStart w:name="z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одни и те же знаки, наносимые на медицинское изделие, имеют одинаковое значение независимо от их функций или назначения и вида нанесения;</w:t>
      </w:r>
    </w:p>
    <w:bookmarkEnd w:id="69"/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символы и обозначения, используемые при маркировке, расшифровываются в инструкции по медицинскому применению медицинского изделия и в эксплуатационном документе медицинского изделия.</w:t>
      </w:r>
    </w:p>
    <w:bookmarkEnd w:id="70"/>
    <w:bookmarkStart w:name="z9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Маркировка является единой для каждой серии (партии) медицинского изделия и указывается на государственном и русском языках. </w:t>
      </w:r>
    </w:p>
    <w:bookmarkEnd w:id="71"/>
    <w:bookmarkStart w:name="z9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Экспертная организация в сфере обращения лекарственных средств и медицинских изделий при проведении экспертизы в соответствии с главой 10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медицинских изделий, утвержденных приказом исполняющего обязанности Министра здравоохранения Республики Казахстан от 19 ноября 2009 года № 736, зарегистрированного в Реестре государственной регистрации нормативных правовых актов за № 5926, подтверждает аутентичность текста маркировки на государственном и русском языках, соответствие маркировки к инструкции по медицинскому применению (эксплуатации) медицинского изделия, а также требованиям настоящих Правил.</w:t>
      </w:r>
    </w:p>
    <w:bookmarkEnd w:id="72"/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Маркировка медицинского изделия оформляется четко и разборчиво, а также выделяется или размещается на фоне, контрастном по отношению к цвету поверхности, на котором расположена.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Маркировка сохраняется в течение всего допустимого срока применения (эксплуатации) медицинского изделия, способы нанесения и изготовления этикеток (наклеек), ярлыков, табличек учитывают особенности медицинского изделия и обеспечивают необходимое качество изображения.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Требования безопасности при хранении, транспортировке, реализации, использовании, утилизации (переработке), уничтожении медицинских изделий выделяются из остальной информации для потребителя другим шрифтом, цветом.</w:t>
      </w:r>
    </w:p>
    <w:bookmarkEnd w:id="75"/>
    <w:bookmarkStart w:name="z10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упаковка (тара), в которую вложены медицинские изделия, помещена в дополнительную упаковку, то наружная упаковка не препятствует, внутренней этикетке (наклейка) упаковки для прочтения, либо на наружную упаковку наносится аналогичная этикетка (наклейка).</w:t>
      </w:r>
    </w:p>
    <w:bookmarkEnd w:id="76"/>
    <w:bookmarkStart w:name="z10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на упаковку (тару), этикетку (наклейку), ярлык, табличку небольших размеров (площадь одной стороны не превышает 50 см2) невозможно нанести необходимый текст маркировки полностью, то маркировку размещают на групповой упаковке (таре).</w:t>
      </w:r>
    </w:p>
    <w:bookmarkEnd w:id="77"/>
    <w:bookmarkStart w:name="z10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Средства маркировки, контактирующие с медицинским изделием, обеспечивают стойкость нанесенной информации при их хранении, транспортировке, реализации, использовании и воздействии климатических факторов, при этом они не могут влиять на безопасность и качество медицинского изделия.</w:t>
      </w:r>
    </w:p>
    <w:bookmarkEnd w:id="78"/>
    <w:bookmarkStart w:name="z10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Сохранность маркировки, применяемой в условиях активного воздействия окружающей среды или в специальных условиях (высокая или низкая температура, агрессивная среда и другие аналогичные условия), обеспечивается одним из следующих способов или их сочетанием:</w:t>
      </w:r>
    </w:p>
    <w:bookmarkEnd w:id="79"/>
    <w:bookmarkStart w:name="z10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стойкого к воздействию материала-носителя (влагостойкого, термостойкого);</w:t>
      </w:r>
    </w:p>
    <w:bookmarkEnd w:id="80"/>
    <w:bookmarkStart w:name="z10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соответствующего метода нанесения (выдавливание, травление);</w:t>
      </w:r>
    </w:p>
    <w:bookmarkEnd w:id="81"/>
    <w:bookmarkStart w:name="z10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применение стойкой к воздействию оболочки (прозрачная пленка, пакет, коробка).</w:t>
      </w:r>
    </w:p>
    <w:bookmarkEnd w:id="82"/>
    <w:bookmarkStart w:name="z10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Маркировка для потребителей, нанесенная непосредственно на медицинское изделие, упаковку (тару), этикетку (наклейку), ярлык (бирку), табличку, содержит следующие данные:</w:t>
      </w:r>
    </w:p>
    <w:bookmarkEnd w:id="83"/>
    <w:bookmarkStart w:name="z10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медицинского изделия (в случае, если размер этикетки менее 50 см2, возможно указание наименования латинскими буквами или на языке производителя);</w:t>
      </w:r>
    </w:p>
    <w:bookmarkEnd w:id="84"/>
    <w:bookmarkStart w:name="z10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страны-производителя;</w:t>
      </w:r>
    </w:p>
    <w:bookmarkEnd w:id="85"/>
    <w:bookmarkStart w:name="z11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(или) товарный знак организации-производителя (при наличии);</w:t>
      </w:r>
    </w:p>
    <w:bookmarkEnd w:id="86"/>
    <w:bookmarkStart w:name="z11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и местонахождение (юридический адрес) организации-производителя и (или) держателя лицензии, если медицинское изделие произведено по лицензии;</w:t>
      </w:r>
    </w:p>
    <w:bookmarkEnd w:id="87"/>
    <w:bookmarkStart w:name="z11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основные свойства и характеристики, которые указываются в метрической системе мер (Международной системе единиц): указание массы (нетто, брутто), основные размеры, объем и мощность;</w:t>
      </w:r>
    </w:p>
    <w:bookmarkEnd w:id="88"/>
    <w:bookmarkStart w:name="z11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сведения, необходимые пользователю для идентификации медицинского изделия: при возможности - штриховой код, идентифицирующий медицинские изделия, размещаемый в удобном для считывания сканирующими устройствами месте;</w:t>
      </w:r>
    </w:p>
    <w:bookmarkEnd w:id="89"/>
    <w:bookmarkStart w:name="z11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 годности (месяц, год), до которого допускается безопасное применение медицинского изделия;</w:t>
      </w:r>
    </w:p>
    <w:bookmarkEnd w:id="90"/>
    <w:bookmarkStart w:name="z11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год изготовления активного медицинского изделия (в соответствии с государственными стандартами Республики Казахстан). Год изготовления указывается вместе с номером партии или серийным номером;</w:t>
      </w:r>
    </w:p>
    <w:bookmarkEnd w:id="91"/>
    <w:bookmarkStart w:name="z11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особые условия хранения и (или) применения (эксплуатации): например, указания температурного и светового режимов;</w:t>
      </w:r>
    </w:p>
    <w:bookmarkEnd w:id="92"/>
    <w:bookmarkStart w:name="z1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указание о стерильности (для стерильных медицинских изделий); </w:t>
      </w:r>
    </w:p>
    <w:bookmarkEnd w:id="93"/>
    <w:bookmarkStart w:name="z11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номер серии (партии) и/или код партии, и/или условное обозначение;</w:t>
      </w:r>
    </w:p>
    <w:bookmarkEnd w:id="94"/>
    <w:bookmarkStart w:name="z11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сведения о том, что медицинское изделие предназначено для одноразового использования, в виде надписи: "Для одноразового использования";</w:t>
      </w:r>
    </w:p>
    <w:bookmarkEnd w:id="95"/>
    <w:bookmarkStart w:name="z12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медицинском изделии, изготовленного на заказ, надпись: "Изготовлены на заказ";</w:t>
      </w:r>
    </w:p>
    <w:bookmarkEnd w:id="96"/>
    <w:bookmarkStart w:name="z12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медицинском изделии, предназначенного для клинических исследований, указание ("Только для клинических исследований");</w:t>
      </w:r>
    </w:p>
    <w:bookmarkEnd w:id="97"/>
    <w:bookmarkStart w:name="z12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меры предосторожности, которые необходимо предпринимать при хранении, транспортировке, реализации, эксплуатации, использовании;</w:t>
      </w:r>
    </w:p>
    <w:bookmarkEnd w:id="98"/>
    <w:bookmarkStart w:name="z12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товарный знак (при наличии).</w:t>
      </w:r>
    </w:p>
    <w:bookmarkEnd w:id="99"/>
    <w:bookmarkStart w:name="z12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 упаковку медицинского изделия допускается наносить:</w:t>
      </w:r>
    </w:p>
    <w:bookmarkEnd w:id="100"/>
    <w:bookmarkStart w:name="z12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голографические и защитные знаки, дублировать текст маркировки с использованием азбуки Брайля (для лиц с ограниченными возможностями по зрению), размещать символы или пиктограммы, которые помогают разъяснить информацию потребителю;</w:t>
      </w:r>
    </w:p>
    <w:bookmarkEnd w:id="101"/>
    <w:bookmarkStart w:name="z12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дополнительно текст маркировки на других языках.</w:t>
      </w:r>
    </w:p>
    <w:bookmarkEnd w:id="102"/>
    <w:bookmarkStart w:name="z12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Нанесение на упаковку медицинского изделия сведений рекламного характера не допускается.</w:t>
      </w:r>
    </w:p>
    <w:bookmarkEnd w:id="10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