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55b76" w14:textId="a555b7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предельно допустимых уровней содержания никотина и смолистых веществ в табачных изделиях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национальной экономики Республики Казахстан от 9 июня 2015 года № 424. Зарегистрирован в Министерстве юстиции Республики Казахстан 17 июля 2015 года № 11689. Утратил силу приказом Министра здравоохранения Республики Казахстан от 15 декабря 2020 года № ҚР ДСМ-277/2020.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здравоохранения РК от 15.12.2020 </w:t>
      </w:r>
      <w:r>
        <w:rPr>
          <w:rFonts w:ascii="Times New Roman"/>
          <w:b w:val="false"/>
          <w:i w:val="false"/>
          <w:color w:val="ff0000"/>
          <w:sz w:val="28"/>
        </w:rPr>
        <w:t>№ ҚР ДСМ-277/2020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159 Кодекса Республики Казахстан от 18 сентября 2009 года "О здоровье народа и системе здравоохранения",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предельно </w:t>
      </w:r>
      <w:r>
        <w:rPr>
          <w:rFonts w:ascii="Times New Roman"/>
          <w:b w:val="false"/>
          <w:i w:val="false"/>
          <w:color w:val="000000"/>
          <w:sz w:val="28"/>
        </w:rPr>
        <w:t>допустимые уровни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содержания никотина и смолистых веществ в табачных изделиях.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защите прав потребителей Министерства национальной экономики Республики Казахстан обеспечить в установленном законодательством Республики Казахстан порядке: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официальное опубликование настоящего приказа в периодических печатных изданиях и в информационно-правовой системе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национальной экономики Республики Казахстан и на интранет-портале государственных органов.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национальной экономики Республики Казахстан.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национальной экономики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Досаев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здравоохранения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 социального развития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 Т. Дуйсенова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 июня 2015 г.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июня 2015 года № 424</w:t>
            </w:r>
          </w:p>
        </w:tc>
      </w:tr>
    </w:tbl>
    <w:bookmarkStart w:name="z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Предельно допустимые уровни содержания</w:t>
      </w:r>
      <w:r>
        <w:br/>
      </w:r>
      <w:r>
        <w:rPr>
          <w:rFonts w:ascii="Times New Roman"/>
          <w:b/>
          <w:i w:val="false"/>
          <w:color w:val="000000"/>
        </w:rPr>
        <w:t xml:space="preserve">никотина и смолистых веществ в </w:t>
      </w:r>
      <w:r>
        <w:rPr>
          <w:rFonts w:ascii="Times New Roman"/>
          <w:b/>
          <w:i w:val="false"/>
          <w:color w:val="000000"/>
        </w:rPr>
        <w:t>табачных изделиях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1"/>
        <w:gridCol w:w="5439"/>
        <w:gridCol w:w="5750"/>
      </w:tblGrid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табачных изделий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Предельно допустимый уровень содержания никотина в дыме 1 единицы табачного изделия, миллиграмм на сигарету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Предельно допустимый уровень содержания смолистых веществ в дыме 1 единицы табачного изделия, миллиграмм на сигарету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Сигарета с фильтром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Сигарета без фильтра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