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2920" w14:textId="4ed2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погашения обязательств фондами гарантирования исполнения обязательств по хлопковым распискам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июня 2015 года № 4-5/576. Зарегистрирован в Министерстве юстиции Республики Казахстан 8 сентября 2015 года № 12034.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погашения обязательств фондами гарантирования исполнения обязательств по хлопковым распискам.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2015 года № 4-5/576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погашения обязательств фондами гарантирования исполнения</w:t>
      </w:r>
      <w:r>
        <w:br/>
      </w:r>
      <w:r>
        <w:rPr>
          <w:rFonts w:ascii="Times New Roman"/>
          <w:b/>
          <w:i w:val="false"/>
          <w:color w:val="000000"/>
        </w:rPr>
        <w:t>обязательств по хлопковым распискам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погашения обязательств фондами гарантирования исполнения обязательств по хлопковым распискам (далее – Правила) разработаны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 и определяют порядок погашения обязательств фондами гарантирования исполнения обязательств по хлопковым распискам (далее – фонд).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таблица цен – документ, необходимый для определения размеров гарантийных выплат и содержащий установленную фондом стоимость хлопка на определенный период в соответствии с его качеством;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непреодолимая сила – форс-мажорные обстоятельства: стихийные бедствия, аварии природного и техногенного характера, которые стороны не в силах предвидеть и предотвратить;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гарантийный случай – наступление факта </w:t>
      </w:r>
      <w:r>
        <w:rPr>
          <w:rFonts w:ascii="Times New Roman"/>
          <w:b w:val="false"/>
          <w:i w:val="false"/>
          <w:color w:val="000000"/>
          <w:sz w:val="28"/>
        </w:rPr>
        <w:t>утраты или ухудшения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хлопка-сырца и (или) хлопка-волокна, принятых на хранение участником;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участия – договор, заключаемый между фондом и участником, на основе которого последний участвует в системе гарантирования исполнения обязательств по хлопковым распискам;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участник – хлопкоперерабатывающая организация, с которой фондом заключен и действует договор участия;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держатель </w:t>
      </w:r>
      <w:r>
        <w:rPr>
          <w:rFonts w:ascii="Times New Roman"/>
          <w:b w:val="false"/>
          <w:i w:val="false"/>
          <w:color w:val="000000"/>
          <w:sz w:val="28"/>
        </w:rPr>
        <w:t>хлопковой расписки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владелец хлопка, передавший хлопкоперерабатывающей организации хлопок-сырец на хранение и (или) первичную переработку; хлопок-волокно и семена хлопчатника – на хранение, в случаях совершения на хлопковой расписке индоссамента – индоссат.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погашения обязательств фондами</w:t>
      </w:r>
      <w:r>
        <w:br/>
      </w:r>
      <w:r>
        <w:rPr>
          <w:rFonts w:ascii="Times New Roman"/>
          <w:b/>
          <w:i w:val="false"/>
          <w:color w:val="000000"/>
        </w:rPr>
        <w:t>гарантирования исполнения обязательств по хлопковым распискам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наступлении гарантийного случая фонд, несущий субсидиарную ответственность по обязательствам своих участников, выплачивает держателю хлопковой расписки деньгами стоимость не выданного участником фонда хлопка, рассчитанную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действия гарантий фонда указывается в хлопковой расписке. Если срок гарантии в хлопковой расписке не указан, то срок действия гарантии будет составлять двенадцать месяцев с даты совершения фондом надписи на хлопковой расписке.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Фонд не гарантирует исполнение обязательств по хлопковым распискам хлопкоперерабатывающих организаций, не являющихся участниками данного фонда.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Погашение обязательств по хлопковым распискам участников осуществляется фондом в соответствии с настоящими Правилами лицам, являющимся держателями хлопковой расписки, получившим гарантирование фонда.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наступлении гарантийного случая держатель хлопковой расписки обращается в фонд для получения гарантийной выплаты,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гарантийной выплаты в фонд могут обратиться владельцы хлопка либо их уполномоченный представитель (на основании доверенности), которые его приобрели на торгах заложенного хлопка в случае, если не истекли сроки гарантирования фондом по хлопковой расписке.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гарантийной выплаты в фонд представляются: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с требованием о получении гарантийной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</w:t>
      </w:r>
      <w:r>
        <w:rPr>
          <w:rFonts w:ascii="Times New Roman"/>
          <w:b w:val="false"/>
          <w:i w:val="false"/>
          <w:color w:val="000000"/>
          <w:sz w:val="28"/>
        </w:rPr>
        <w:t>хлопковой расписки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документа о результатах торгов и залогового свидетельства.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фондом об удовлетворении требования представляются оригиналы вышеуказанных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обращения (жалобы) держателя хлопковой расписки в местный исполнительный орган области, города республиканского значения и столицы и копия акта, составленного государственным инспектором хлопковой отрасли по результатам проверки участника по данному обращению (жалобе). Документы, указанные в настоящем подпункте, не представляются при введении временного управления участника;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держатель хлопковой расписки является физическим лицом – копия удостоверения личности (паспорта), а если юридическим лицом - копия свидетельства* или справки о государственной регистрации (перерегистрации).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Фонд в течение 30 (тридцать) календарных дней рассматривает требование держателя хлопковой расписки и выносит решение об его удовлетворении либо отказе. При рассмотрении требования держателя хлопковой расписки в период введения временного управления участника решение об удовлетворении либо отказе выносится фондом после проведения временной администрацией инвентаризации хранящегося хлопка. К рассмотрению требований привлекается участник, допустивший наступление гарантийного случая.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Фонд отказывает в удовлетворении требования об осуществлении гарантийной выплаты в случаях: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ненаступления гарантийного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наступление гарантийного случая вызвано непреодолимой силой;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решения суда об удовлетворении требования держателя хлопковой расписки и взыскании задолженности с участника;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 держателя хлопковой расписки после истечения срока действия гарантии фонда по исполнению обязательств по хлопковой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течение срока рассмотрения требования участник выполнил свои обязательства по хлопковой расписке (</w:t>
      </w:r>
      <w:r>
        <w:rPr>
          <w:rFonts w:ascii="Times New Roman"/>
          <w:b w:val="false"/>
          <w:i w:val="false"/>
          <w:color w:val="000000"/>
          <w:sz w:val="28"/>
        </w:rPr>
        <w:t>залоговому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складскому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отсутствия на хлопковой расписке надписи, содержащей сведения о гарантировании фондом данной хлопковой расписки с указанием даты совершения надписи, подписи должностного лица и оттиска печати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предъявления только складского свидетельства хлопковой расписки, не содержащего сведения о залоге.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Обращение держателей хлопковых расписок в суд, с целью взыскания задолженности с участника, является основанием для приостановления рассмотрения требований об осуществлении гарантийной выплаты до вынесения решения суда. Держатели хлопковых расписок после вступления в законную силу решения суда об отказе требования держателя хлопковой расписки могут обратиться в фонд для получения гарантийной выплаты.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являются основанием для отказа фондом в удовлетворении требований держателей хлопковой расписки введение временного управления участником, допустившим неисполнение обязательств, реорганизация участника, исключение участника из системы гарантирования исполнения обязательств по хлопковым распискам.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принятия решения фондом об удовлетворении требования держателя хлопковой расписки фонд производит держателю хлопковой расписки гарантийную выплату в течение 10 (десять) рабочих дней со дня вынесения решения.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несогласия с размером гарантийной выплаты держатель хлопковой расписки обращается в суд для обжалования решения фонда.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Держателю хлопковой расписки возмещается стоимость только того объема хлопка, который не был выдан участником при предъявлении хлопковой расписки.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Фонд ежегодно на весь период действия своих гарантий утверждает таблицу цен на хлопок, по которой производятся гарантийные выплаты. Фонд может вносить изменения в таблицу цен, но к ранее выданным гарантиям применяется учетная цена по таблице цен, действовавшей на момент выдачи гарантии фонда. Таблица цен утверждается фондом с учетом цен, сложившихся на рынке хлопка и могут приниматься во внимание официально опубликованные котировки международных хлопковых бирж.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Гарантийная выплата определяется как произведение показателей объема хлопка, не выданной держателю хлопковой расписки и стоимости одной тонны хлопка по таблице цен, утвержденной фондом.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случаях, когда имеется задолженность держателя хлопковой расписки перед участником по хранению хлопка, из гарантийной выплаты вычитается сумма задолженности по хранению хлопка.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Гарантийная выплата осуществляется в тенге. Гарантийная выплата по взаимному согласию фонда и держателя хлопковой расписки может быть осуществлена хлопком.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исполнения обязательств фондом по осуществлению гарантийной выплаты держателю хлопковой расписки, последний посредством совершения на ней передаточной надписи незамедлительно уступает ее в пользу фонда.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Владелец хлопка по документам о результатах торгов заложенного хлопка передает права собственности на хлопок фонду путем передачи прав приобретателя по результатам торгов, и фонд вступает в права кредитора участника.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