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ead6a" w14:textId="05ead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гигиенических нормативов к учебным изданиям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19 августа 2015 года № 611. Зарегистрирован в Министерстве юстиции Республики Казахстан 21 сентября 2015 года № 12089. Утратил силу приказом Министра здравоохранения Республики Казахстан от 2 декабря 2021 года № ҚР ДСМ-124.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02.12.2021 </w:t>
      </w:r>
      <w:r>
        <w:rPr>
          <w:rFonts w:ascii="Times New Roman"/>
          <w:b w:val="false"/>
          <w:i w:val="false"/>
          <w:color w:val="ff0000"/>
          <w:sz w:val="28"/>
        </w:rPr>
        <w:t>№ ҚР ДСМ-124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гигиенические </w:t>
      </w:r>
      <w:r>
        <w:rPr>
          <w:rFonts w:ascii="Times New Roman"/>
          <w:b w:val="false"/>
          <w:i w:val="false"/>
          <w:color w:val="000000"/>
          <w:sz w:val="28"/>
        </w:rPr>
        <w:t>нормативы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учебным изданиям.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национальной экономики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образования и науки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А. Саринжипов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августа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августа 2015 года № 611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Гигиенические нормативы к учебным изданиям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гигиенические нормативы к учебным изданиям (далее – Гигиенические нормативы)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здравоохранения", и устанавливают гигиенические требования к учебным изданиям.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Гигиенические нормативы предназначены для физических и юридических лиц, независимо от их ведомственной принадлежности и форм собственности, занимающихся деятельностью, связанной с изготовлением печатных и электронных (в части требований к оформлению текстовой информации) учебных изданий для учащихся организаций образования, реализующих образовательные программы начального, основного среднего и общего среднего образования.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Гигиенические нормативы не распространяются на учебные издания для детей с дефектами слуха, речи и зрения, обучающихся в коррекционных образовательных организациях, а также на учебные издания для дополнительного образования.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Гигиенических нормативах использованы следующие термины и определения: </w:t>
      </w:r>
    </w:p>
    <w:bookmarkEnd w:id="9"/>
    <w:bookmarkStart w:name="z7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качество печати – контрастность ее с фоном, насыщенность и прочность краски;</w:t>
      </w:r>
    </w:p>
    <w:bookmarkEnd w:id="10"/>
    <w:bookmarkStart w:name="z7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интерлиньяж – промежуток, пробел между двумя строками в книге и других печатных изданиях;</w:t>
      </w:r>
    </w:p>
    <w:bookmarkEnd w:id="11"/>
    <w:bookmarkStart w:name="z7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кегль (кегель) – размер шрифта, включающий высоту буквы (очка) и заплечики (свободные пространства) над и под очком, измеряется в пунктах – 1 пункт равен 0,376 миллиметров (далее – мм). Параметры шрифтового оформления издательской продукции даются в типометрической системе Дидо;</w:t>
      </w:r>
    </w:p>
    <w:bookmarkEnd w:id="12"/>
    <w:bookmarkStart w:name="z7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качество бумаги – цвет, просвечиваемость, гладкость;</w:t>
      </w:r>
    </w:p>
    <w:bookmarkEnd w:id="13"/>
    <w:bookmarkStart w:name="z8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гарнитура шрифта – комплект шрифтов, имеющих различные кегли (размеры) и начертания, но одинаковый рисунок очка;</w:t>
      </w:r>
    </w:p>
    <w:bookmarkEnd w:id="14"/>
    <w:bookmarkStart w:name="z8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литера – прямоугольный брусок из типографского сплава, дерева или пластмассы с рельефным изображением буквы, цифры или знака в торце;</w:t>
      </w:r>
    </w:p>
    <w:bookmarkEnd w:id="15"/>
    <w:bookmarkStart w:name="z8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школьный учебник (далее – учебник) – книга для учащихся, в которой систематически излагается материал в определенной области знаний на современном уровне достижений науки и культуры;</w:t>
      </w:r>
    </w:p>
    <w:bookmarkEnd w:id="16"/>
    <w:bookmarkStart w:name="z8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учебное издание – школьный учебник, учебное пособие;</w:t>
      </w:r>
    </w:p>
    <w:bookmarkEnd w:id="17"/>
    <w:bookmarkStart w:name="z8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макет учебного издания – модель издания его художественного оформления, верстки необходимая для оценки и предварительного согласования сложных композиционных комплексов;</w:t>
      </w:r>
    </w:p>
    <w:bookmarkEnd w:id="18"/>
    <w:bookmarkStart w:name="z8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санитарно-эпидемиологическая экспертиза учебных изданий – оценка соответствия учебных изданий нормативным правовым актам в сфере санитарно-эпидемиологического благополучия населения и гигиеническим нормативам с проведением комплекса лабораторных исследований (испытаний); </w:t>
      </w:r>
    </w:p>
    <w:bookmarkEnd w:id="19"/>
    <w:bookmarkStart w:name="z8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учебное пособие – издание, содержащее учебную информацию, дополняющую и (или) частично заменяющую учебник, в котором программный материал излагается избирательно в авторской трактовке, но при этом отражает содержание типовой учебной программы по предмету или по видам учебной работы;</w:t>
      </w:r>
    </w:p>
    <w:bookmarkEnd w:id="20"/>
    <w:bookmarkStart w:name="z8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очко – печатающая поверхность выпуклого зеркального изображения буквы или знака на литере, стереотипе;</w:t>
      </w:r>
    </w:p>
    <w:bookmarkEnd w:id="21"/>
    <w:bookmarkStart w:name="z8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петит – типографский шрифт, кегль (размер) которого равен 8 пунктам (около 3 мм); </w:t>
      </w:r>
    </w:p>
    <w:bookmarkEnd w:id="22"/>
    <w:bookmarkStart w:name="z8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плотность набора – количество знаков на площади в 1 квадратном сантиметре (далее – 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23"/>
    <w:bookmarkStart w:name="z9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шмуцтитул – заголовок части учебника (рубрика) на отдельной, чистой, без текста, обычно нечетной странице. </w:t>
      </w:r>
    </w:p>
    <w:bookmarkEnd w:id="24"/>
    <w:bookmarkStart w:name="z1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Санитарно-эпидемиологическая экспертиза учебных изданий проводится на соответствие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мая 2010 года № 299 (далее – ЕСГТ) и требованиям настоящих Гигиенических нормативов.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санитарно-эпидемиологической экспертизы выдается экспертное заключение о соответствии или несоответствии учебных изданий.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Учебные издания выпускаются при наличии экспертного заключения о соответствии их ЕСГТ и настоящим Гигиеническим нормативам. </w:t>
      </w:r>
    </w:p>
    <w:bookmarkStart w:name="z1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Вес одного учебного издания не превышает: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300 граммов (далее – г) для учащихся 1–4 классов;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400 г для 5–6 классов; 500 г для 7–9 классов;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 г для 10–12 классов.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увеличение веса учебного издания не более чем на 10%. </w:t>
      </w:r>
    </w:p>
    <w:bookmarkStart w:name="z1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зависимости от характера предъявления и объема информационного материала, функционального назначения в процессе обучения и возрастной категории учащихся классификация учебных изданий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Гигиеническим нормативам.</w:t>
      </w:r>
    </w:p>
    <w:bookmarkEnd w:id="27"/>
    <w:bookmarkStart w:name="z1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Учебные издания, несоответствующие требованиям ЕСГТ и Гигиеническим нормативам не выпускаются и не эксплуатируются.</w:t>
      </w:r>
    </w:p>
    <w:bookmarkEnd w:id="28"/>
    <w:bookmarkStart w:name="z1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материалам учебных изданий</w:t>
      </w:r>
    </w:p>
    <w:bookmarkEnd w:id="29"/>
    <w:bookmarkStart w:name="z1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Материалы, используемые для изготовления учебных изданий, соответствуют требованиям химической безопасности. </w:t>
      </w:r>
    </w:p>
    <w:bookmarkEnd w:id="30"/>
    <w:bookmarkStart w:name="z1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Бумага, предназначенная для изготовления учебных изданий, обеспечивает хорошую видимость печатного текста.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Применяется бумага белого или слегка желтоватого цвета, с коэффициентом отражения от 70% до 80%.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применяется газетная и мелованная глянцевая бумага. </w:t>
      </w:r>
    </w:p>
    <w:bookmarkStart w:name="z2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Поверхность бумаги ровная, гладкая (не менее 30–40 секунд (далее – сек) для бумаги машинной гладкости и 100–150 сек для глазированной бумаги), чистая, без волосков и пятен, равномерно выделанная, без значительного глянца.</w:t>
      </w:r>
    </w:p>
    <w:bookmarkEnd w:id="32"/>
    <w:bookmarkStart w:name="z2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Бумага не просвечивает печатный текст с подлежащей страницы или с обратной стороны листа. </w:t>
      </w:r>
    </w:p>
    <w:bookmarkEnd w:id="33"/>
    <w:bookmarkStart w:name="z2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Приборы, применяемые для исследования бумаги,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Гигиеническим нормативам.</w:t>
      </w:r>
    </w:p>
    <w:bookmarkEnd w:id="34"/>
    <w:bookmarkStart w:name="z2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печати учебных изданий</w:t>
      </w:r>
    </w:p>
    <w:bookmarkEnd w:id="35"/>
    <w:bookmarkStart w:name="z2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Печать учебных изданий четкая, интенсивно черного цвета и равномерная.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учебных изданиях не предусматриваются дефекты: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приводящие к искажению или потере информации, ухудшающие удобочитаемость, условия чтения;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непропечатка (потеря элементов изображения), отмарывание краски, забитые краской участки, пятна, царапины, двойные печатные элементы на оттиске;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печать текста с нечеткими штрихами знаков;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затеки клея на обрезы или внутрь блока, вызывающие склеивание страниц и повреждение текста или иллюстраций при раскрывании;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смятые, грязные страницы;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отставание обложки от корешка;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деформация блока или переплетной крышки.</w:t>
      </w:r>
    </w:p>
    <w:bookmarkStart w:name="z2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учебных изданиях не применяются шрифты: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узкого начертания, кроме заголовков;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курсивного начертания для основного текста;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наклонными осями округлых букв в изданиях для 1–4 классов.</w:t>
      </w:r>
    </w:p>
    <w:bookmarkStart w:name="z2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Оптическая плотность фона при печати текста на цветном и сером фоне и (или) многокрасочных иллюстрациях не более 0,3 мм.</w:t>
      </w:r>
    </w:p>
    <w:bookmarkEnd w:id="38"/>
    <w:bookmarkStart w:name="z2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учебных изданиях для 1–4 классов при печати текста на цветном фоне кегль шрифта предусматривается на 2 пункта больше чем кегль шрифта основного текста, увеличение интерлиньяжа - не менее 2 пунктов.</w:t>
      </w:r>
    </w:p>
    <w:bookmarkEnd w:id="39"/>
    <w:bookmarkStart w:name="z2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выделения текста в учебных изданиях для 1–4 классов применяется не более трех цветных красок, в изданиях для 5–12 – не более двух цветных красок.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наглядного изображения (график, схема, таблица, диаграмма и другие) применяется не более трех красок, в том числе черной краской.</w:t>
      </w:r>
    </w:p>
    <w:bookmarkStart w:name="z2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Учебные издания набираются гарнитурами, отвечающими требованиям удобочитаемости и особенностям зрительного восприятия. </w:t>
      </w:r>
    </w:p>
    <w:bookmarkEnd w:id="41"/>
    <w:bookmarkStart w:name="z3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Буквари, другие учебные издания для 1 класса набираются Букварной, Азбукой или Журнальной рубленой гарнитурой прямого светлого начертания с небольшой разницей в толщине основных и соединительных штрихов, без засечек на концах букв. </w:t>
      </w:r>
    </w:p>
    <w:bookmarkEnd w:id="42"/>
    <w:bookmarkStart w:name="z3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Весь основной текст (печатный) букваря набирается одной гарнитурой. Смена рисунка шрифта на протяжений букваря недопустима. Новые буквы в букварях должны быть не рисованными, а наборными, не мельче кегля 48. </w:t>
      </w:r>
    </w:p>
    <w:bookmarkEnd w:id="43"/>
    <w:bookmarkStart w:name="z3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Шрифтовое оформление букварей соответствуют: при оформлении выделений в тексте предусматривается уменьшение длины строки до 90 мм;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иллюстраций – не менее 30%.</w:t>
      </w:r>
    </w:p>
    <w:bookmarkStart w:name="z3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Основной текст в учебных изданиях набирается шрифтом прямым нормального светлого начертания. Не применяется узкое начертание шрифта.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шрифта, для набора учебных изданий младшего школьного возраста (1–4 класса), среднего школьного возраста (5-9 классы), старшего школьного возраста (10–12 классы) представлены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Гигиеническим нормативам.</w:t>
      </w:r>
    </w:p>
    <w:bookmarkStart w:name="z3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Выделение слов и фраз в тексте рекомендуется набирать прямым полужирным или жирным шрифтом; допускается курсив светлый или полужирный. Разрядка предусматривается лишь для отдельных слов. </w:t>
      </w:r>
    </w:p>
    <w:bookmarkEnd w:id="46"/>
    <w:bookmarkStart w:name="z3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набора заглавия учебного издания на титуле рекомендуется кегель 20 и выше.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набора титула и шмутцтитула следует употреблять наборные крупнокегельные шрифты.</w:t>
      </w:r>
    </w:p>
    <w:bookmarkStart w:name="z3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Петитом в учебниках для среднего и старшего школьного возрастов набираются все дополнительные тексты, при этом сплошной текст не превышает 12 строк. Петит без ограничений может быть использован при наборе списков литературы, указателей, словарей.</w:t>
      </w:r>
    </w:p>
    <w:bookmarkEnd w:id="48"/>
    <w:bookmarkStart w:name="z3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Стихотворный текст печатать петитом предусматривается в учебниках для 8–11(12) классов-до четырех строк, для 8–11(12) классов не более 16 строк на страницу. Стихотворный текст, набранный петитом, может чередоваться с обычным текстом не чаще двух раз на страницу.</w:t>
      </w:r>
    </w:p>
    <w:bookmarkEnd w:id="49"/>
    <w:bookmarkStart w:name="z3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Набор петитом вопросов и заданий в учебниках предусмотрены только для учащихся 8–11(12) классов и при условии, что текст каждого вопроса (задания) не превышает двух строк, а сплошной текст петита не составляет более 16 строк на страницу.</w:t>
      </w:r>
    </w:p>
    <w:bookmarkEnd w:id="50"/>
    <w:bookmarkStart w:name="z3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оглавлении петитом набирается подпараграф (в учебниках для 8–11(12) классов).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всех случаях заголовок начинается с новой строки. </w:t>
      </w:r>
    </w:p>
    <w:bookmarkStart w:name="z4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Интерлиньяж составляет не менее 2,8 мм.</w:t>
      </w:r>
    </w:p>
    <w:bookmarkEnd w:id="52"/>
    <w:bookmarkStart w:name="z4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Кегль шрифта в примерах и задачах, элементов химических формул составляет не менее кегля шрифта основного текста. Кегль шрифта надписей на наглядных изображениях может быть только на два пункта меньше кегля шрифта основного текста.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Кегль шрифта в словарной части составляет не менее кегля шрифта дополнительного текста.</w:t>
      </w:r>
    </w:p>
    <w:bookmarkStart w:name="z4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Подписи к иллюстрациям оформляются шрифтом с кеглем не менее 12 пунктов и располагаются от края иллюстрации на расстоянии не менее 12 пунктов от четкого края изображения. Для подрисуночных подписей в учебных изданиях для 1–4 классов применяется шрифт кеглем не менее 12 пунктов, для 5–9 классов – не менее 9 пунктов, для 10–12 классов – не менее 8 пунктов.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расположении текста справа от иллюстраций, начало строк, кроме заголовков и абзацев, находится на одной вертикальной линии.</w:t>
      </w:r>
    </w:p>
    <w:bookmarkStart w:name="z4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Для младших школьников, при крупном шрифте на 20, 16, 14 кегелей длина строки составляет 81–172 мм при уменьшении шрифта до 12–10 кегелей, рекомендуются строки 98–113 мм.</w:t>
      </w:r>
    </w:p>
    <w:bookmarkEnd w:id="55"/>
    <w:bookmarkStart w:name="z4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оформлении учебника для младшего и среднего школьного возраста не применяется двухколонный набор основного текста (кроме стихотворного). Второй колонкой могут быть размещены иллюстрации, подписи к иллюстрациям, а также вспомогательные и методические сведения, в том числе вопросы и задания.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Двумя и более колонками могут быть размещены математические столбики примеров, задач, а также списки слов и словосочетаний в лингвистических текстах.</w:t>
      </w:r>
    </w:p>
    <w:bookmarkStart w:name="z4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 дополнительным текстам относятся примечания, пояснения, указатели, словари, всякого рода списки.</w:t>
      </w:r>
    </w:p>
    <w:bookmarkEnd w:id="57"/>
    <w:bookmarkStart w:name="z4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учебниках для 8–11 (12) классов по предметам, не требующим длительного непрерывного чтения (анатомия, физиология и гигиена человека, география и другие) предусматривается двухколонный набор кегелем 10 при длине строки в колонке – не менее 63 мм и расстоянии между колонками не менее 9–10 мм.</w:t>
      </w:r>
    </w:p>
    <w:bookmarkEnd w:id="58"/>
    <w:bookmarkStart w:name="z4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Во всех учебных изданиях может предусматриваться двухколонный набор словарей и указателей. </w:t>
      </w:r>
    </w:p>
    <w:bookmarkEnd w:id="59"/>
    <w:bookmarkStart w:name="z4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Не используется трехколонный набор текста в учебниках.</w:t>
      </w:r>
    </w:p>
    <w:bookmarkEnd w:id="60"/>
    <w:bookmarkStart w:name="z4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Удобочитаемость текста в значительной степени определяется четкостью отграничения полосы набора от окружения наличием полей. Поля контрастируют с полосой набора и имеют достаточные размеры. Корешковые поля на развороте текстовых страниц - не менее 26 мм верхние наружные и нижние поля - не менее 10 мм.</w:t>
      </w:r>
    </w:p>
    <w:bookmarkEnd w:id="61"/>
    <w:bookmarkStart w:name="z5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Пробел между словами в учебных изданиях для младшего школьного возраста равен кеглю шрифта.</w:t>
      </w:r>
    </w:p>
    <w:bookmarkEnd w:id="62"/>
    <w:bookmarkStart w:name="z5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Плотность набора определяет качество набора в целом.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плотности набора соответствуют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Гигиеническим нормативам.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Плотность набора считается удовлетворительной, если на 1 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количество видимых строк не превышает двух.</w:t>
      </w:r>
    </w:p>
    <w:bookmarkStart w:name="z5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Все строки, за исключением заголовков и абзацев, начинаются с одного вертикального уровня.</w:t>
      </w:r>
    </w:p>
    <w:bookmarkEnd w:id="64"/>
    <w:bookmarkStart w:name="z5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учебных изданиях для младшего школьного возраста количество переносов на страницу не превышает 3–4 подряд, не более 7 на страницу.</w:t>
      </w:r>
    </w:p>
    <w:bookmarkEnd w:id="65"/>
    <w:bookmarkStart w:name="z5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Требования к переплету учебных изданий</w:t>
      </w:r>
    </w:p>
    <w:bookmarkEnd w:id="66"/>
    <w:bookmarkStart w:name="z5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Переплет учебного издания предусматривается из прочного материала, минимально подвергающегося загрязнению (твердо интегральные). Не применяется способ скрепления – шитье проволокой втачку.</w:t>
      </w:r>
    </w:p>
    <w:bookmarkEnd w:id="67"/>
    <w:bookmarkStart w:name="z5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Для учебных изданий (кроме начальных классов) объемом до 12 печатных листов в качестве обложки рекомендуется применять переплетный материал на бумажной или нетканой основе с полимерным покрытием, а для пособий объемом не более 6 печатных листов может применяться обложечная бумага.</w:t>
      </w:r>
    </w:p>
    <w:bookmarkEnd w:id="68"/>
    <w:bookmarkStart w:name="z5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Требования к оформлению текстовой информации учебных</w:t>
      </w:r>
      <w:r>
        <w:br/>
      </w:r>
      <w:r>
        <w:rPr>
          <w:rFonts w:ascii="Times New Roman"/>
          <w:b/>
          <w:i w:val="false"/>
          <w:color w:val="000000"/>
        </w:rPr>
        <w:t>электронных изданий</w:t>
      </w:r>
    </w:p>
    <w:bookmarkEnd w:id="69"/>
    <w:bookmarkStart w:name="z5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Шрифтовое оформление основного текста учебных электронных изданий соответствует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Гигиеническому нормативу.</w:t>
      </w:r>
    </w:p>
    <w:bookmarkEnd w:id="70"/>
    <w:bookmarkStart w:name="z5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Для текстовой информации в учебном электронном издании не применяются: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узкое начертание гарнитуры шрифта;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курсивное начертание гарнитуры шрифта для основного текста (за исключением выделений текста);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более четырех цветов шрифта различных длин волн на одной электронной странице;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красный фон электронной страницы;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анимированные эффекты (движение, мерцание и другое);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 слов.</w:t>
      </w:r>
    </w:p>
    <w:bookmarkStart w:name="z6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учебном электронном издании применяются не более трех гарнитур шрифта различных начертаний.</w:t>
      </w:r>
    </w:p>
    <w:bookmarkEnd w:id="72"/>
    <w:bookmarkStart w:name="z6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Строки текста (за исключением заголовков и абзацев) начинаются с одного вертикального уровня.</w:t>
      </w:r>
    </w:p>
    <w:bookmarkEnd w:id="73"/>
    <w:bookmarkStart w:name="z6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Междустрочный интервал в абзаце текста составляет не менее одинарного и не более полуторного кегля шрифта.</w:t>
      </w:r>
    </w:p>
    <w:bookmarkEnd w:id="74"/>
    <w:bookmarkStart w:name="z6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Кегль шрифта вспомогательных элементов буквенных и числовых формул составляет не менее 9 пунктов.</w:t>
      </w:r>
    </w:p>
    <w:bookmarkEnd w:id="75"/>
    <w:bookmarkStart w:name="z6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таблицах кегль шрифта составляет не менее 10 пунктов. При выводе ячеек таблицы на отдельные электронные страницы кегль шрифта на отдельных электронных страницах составляет не менее 12 пунктов.</w:t>
      </w:r>
    </w:p>
    <w:bookmarkEnd w:id="76"/>
    <w:bookmarkStart w:name="z6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Расстояние между колонками в таблице составляет не менее ширины двух строчных знаков.</w:t>
      </w:r>
    </w:p>
    <w:bookmarkEnd w:id="77"/>
    <w:bookmarkStart w:name="z6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Показатели яркости знаков и фона для позитивного и (или) негативного изображения различаются не менее чем в 3 раза.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гигиеническим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изданий</w:t>
            </w:r>
          </w:p>
        </w:tc>
      </w:tr>
    </w:tbl>
    <w:bookmarkStart w:name="z6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Классификация учебных изданий</w:t>
      </w:r>
    </w:p>
    <w:bookmarkEnd w:id="79"/>
    <w:bookmarkStart w:name="z6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зависимости от характера предъявления и объема информационного материала для единовременного прочтения и усвоения издания по учебным дисциплинам подразделяются на: 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гуманитарные (букварь, родная речь, обществознание, окружающий мир, история, литература, языковедение-русский и иностранные языки, психология, науки о государстве и праве, основы безопасности жизнедеятельности, экономика, предметы эстетического цикла, физическая культура, трудовое обучение и другие);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математические (математика, алгебра, геометрия, тригонометрия, логика, информатика и другие);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естественные (естествознание, экология, астрономия, физика, химия, география, биология, черчение и другие);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специальные дисциплины для начального профессионального образования (механика, радиоэлектроника, электротехника, металлургия, горное дело, химическая технология, сельское хозяйство, медицина, педагогика, музыка, конструкторские дисциплины и другие). </w:t>
      </w:r>
    </w:p>
    <w:bookmarkStart w:name="z7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зависимости от функционального назначения в процессе обучения издания подразделяются на: учебник; учебное пособие; практикум; учебник-тетрадь, индивидуальная рабочая тетрадь, книга для самостоятельной работы учащихся, альбом-задачник, тетрадь для творческих заданий и другие.</w:t>
      </w:r>
    </w:p>
    <w:bookmarkEnd w:id="81"/>
    <w:bookmarkStart w:name="z7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зависимости от возрастной категории издания предназначаются для: 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начального образования (первая ступень) – 1 – 4 классы;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основного образования (вторая ступень) – 5 – 9 классы;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среднего образования (третья ступень) – 10 – 11(12) классы.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Учебные издания для начального профессионального образования по возрастной категории относятся к изданиям для среднего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гигиеническим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изданий</w:t>
            </w:r>
          </w:p>
        </w:tc>
      </w:tr>
    </w:tbl>
    <w:bookmarkStart w:name="z9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Приборы, применяемые для исследования бумаги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1325"/>
        <w:gridCol w:w="2718"/>
        <w:gridCol w:w="4586"/>
        <w:gridCol w:w="2933"/>
      </w:tblGrid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исследования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прибора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коэффициента отражения бумаги (белизна)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Шкала светлот или фотометр, лейкометр типа Цейсс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– 80%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измерения делают в трех местах учебника (в начале, в середине и в конце)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просвечиваемости бумаги (непрозрачности)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 (по разности коэффициентов отражения бумаги с подложенной под нее черной пластинкой)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должна просвечивать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гладкости бумаги</w:t>
            </w:r>
          </w:p>
        </w:tc>
        <w:tc>
          <w:tcPr>
            <w:tcW w:w="2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Пневматический прибор АПГ или аппарат Бекка (Б-1)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 – 40 секунд для бумаги машинной гладкости, 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секунд для бумаги глазированной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глянца бумаги</w:t>
            </w:r>
          </w:p>
        </w:tc>
        <w:tc>
          <w:tcPr>
            <w:tcW w:w="2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Кизера или гляриметр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Кизеру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5% по гляриметру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размеров шрифта, интерлиньяжа, аппроша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Микрометрическая лупа с делениями 0,1 мм или микроскоп с микрометрическим окуляром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длины строки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Металлическая линейка с миллиметровыми делениями или прозрачная пластинка с миллиметровыми делениями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четкости печати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Лупы 2-х и 5-ти кратные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Буквы и штрихи букв должны быть равномерно прокрашены, интенсивно черного цвета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плотности набора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Пластинка металлическая с 5-ю отверстиями в 1 кв. см каждое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гигиеническим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изданий</w:t>
            </w:r>
          </w:p>
        </w:tc>
      </w:tr>
    </w:tbl>
    <w:bookmarkStart w:name="z9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шрифта для набора учебных изданий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9"/>
        <w:gridCol w:w="3252"/>
        <w:gridCol w:w="3705"/>
        <w:gridCol w:w="1295"/>
        <w:gridCol w:w="1699"/>
      </w:tblGrid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Учебники по частям и классам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Кегель основного шрифта, не менее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строчной буквы Н в мм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Толщина основных штрихов в мм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Толщина соединительных штрихов в мм (горизонтального и наклонного)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буквы подготовительной части букваря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– 36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 – 6,0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Букварная часть букваря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– 24 – 20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– 4,0 – 3,5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Послебукварная часть букваря, учебники 1 класса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Учебники 2 класса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н/ш, 16 н/ш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– 2,52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Учебники 3 – 4 класса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12 н/ш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– 2,0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Учебники 5 – 9 классов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н/ш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Учебники 10 – 11 классов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н/ш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– 1,7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гигиеническим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изданий</w:t>
            </w:r>
          </w:p>
        </w:tc>
      </w:tr>
    </w:tbl>
    <w:bookmarkStart w:name="z9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плотности набора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3"/>
        <w:gridCol w:w="6267"/>
      </w:tblGrid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кегеля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набора на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 выше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 знаков</w:t>
            </w:r>
          </w:p>
        </w:tc>
      </w:tr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9-13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знаков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гигиеническим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изданий</w:t>
            </w:r>
          </w:p>
        </w:tc>
      </w:tr>
    </w:tbl>
    <w:bookmarkStart w:name="z9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шрифтовому оформлению основного текста учебных</w:t>
      </w:r>
      <w:r>
        <w:br/>
      </w:r>
      <w:r>
        <w:rPr>
          <w:rFonts w:ascii="Times New Roman"/>
          <w:b/>
          <w:i w:val="false"/>
          <w:color w:val="000000"/>
        </w:rPr>
        <w:t>электронных изданий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3459"/>
        <w:gridCol w:w="1586"/>
        <w:gridCol w:w="2004"/>
        <w:gridCol w:w="2977"/>
      </w:tblGrid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текста единовременного прочтения, количество знаков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Кегль шрифта, пункты, не менее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строки, мм, не менее*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шрифтов (примеры гарнитур)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рубленые (Ариал, Вердана, Гельветика и другие)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и более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рубленые или с засечками (Джорджия, Таймс Нью Роман и другие)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150 до 200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рубленые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и более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рубленые</w:t>
            </w:r>
          </w:p>
        </w:tc>
      </w:tr>
      <w:tr>
        <w:trPr>
          <w:trHeight w:val="30" w:hRule="atLeast"/>
        </w:trPr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рубленые или с засечками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150 до 200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рубленые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и более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рубленые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