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ec3b" w14:textId="7d7e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финансов Республики Казахстан от 15 июня 2010 года № 281 "Об утверждении Плана счетов бухгалтерского учета государственных учреждений"</w:t>
      </w:r>
    </w:p>
    <w:p>
      <w:pPr>
        <w:spacing w:after="0"/>
        <w:ind w:left="0"/>
        <w:jc w:val="both"/>
      </w:pPr>
      <w:r>
        <w:rPr>
          <w:rFonts w:ascii="Times New Roman"/>
          <w:b w:val="false"/>
          <w:i w:val="false"/>
          <w:color w:val="000000"/>
          <w:sz w:val="28"/>
        </w:rPr>
        <w:t>Приказ Министра финансов Республики Казахстан от 7 декабря 2015 года № 620. Зарегистрирован в Министерстве юстиции Республики Казахстан 29 декабря 2015 года № 12604</w:t>
      </w:r>
    </w:p>
    <w:p>
      <w:pPr>
        <w:spacing w:after="0"/>
        <w:ind w:left="0"/>
        <w:jc w:val="both"/>
      </w:pPr>
      <w:bookmarkStart w:name="z33" w:id="0"/>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01.01.2016 г.</w:t>
      </w:r>
    </w:p>
    <w:bookmarkEnd w:id="0"/>
    <w:bookmarkStart w:name="z35" w:id="1"/>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за № 6314, опубликован в газете «Казахстанская правда» от 11 сентября 2010 года № 239 - 240 (26300 - 26301)),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заголовок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Плане</w:t>
      </w:r>
      <w:r>
        <w:rPr>
          <w:rFonts w:ascii="Times New Roman"/>
          <w:b w:val="false"/>
          <w:i w:val="false"/>
          <w:color w:val="000000"/>
          <w:sz w:val="28"/>
        </w:rPr>
        <w:t xml:space="preserve"> счетов бухгалтерского учета государственных учреждений, утвержденном указанным приказом:</w:t>
      </w:r>
      <w:r>
        <w:br/>
      </w:r>
      <w:r>
        <w:rPr>
          <w:rFonts w:ascii="Times New Roman"/>
          <w:b w:val="false"/>
          <w:i w:val="false"/>
          <w:color w:val="000000"/>
          <w:sz w:val="28"/>
        </w:rPr>
        <w:t>
</w:t>
      </w:r>
      <w:r>
        <w:rPr>
          <w:rFonts w:ascii="Times New Roman"/>
          <w:b w:val="false"/>
          <w:i w:val="false"/>
          <w:color w:val="000000"/>
          <w:sz w:val="28"/>
        </w:rPr>
        <w:t>
      в заголовок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пункта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«1041 - «КСН спонсорской и благотворительной помощи», где учитывается поступление и расходование денег от спонсорской, благотворительной помощи, получаемой государственными учреждениями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абзац тридцать первый изложить в следующей редакции:</w:t>
      </w:r>
      <w:r>
        <w:br/>
      </w:r>
      <w:r>
        <w:rPr>
          <w:rFonts w:ascii="Times New Roman"/>
          <w:b w:val="false"/>
          <w:i w:val="false"/>
          <w:color w:val="000000"/>
          <w:sz w:val="28"/>
        </w:rPr>
        <w:t>
      «1093 - «Плановые назначения на принятие обязательств по трансфертам», где учитываются плановые назначения на принятие обязательств по трансфертам для использования администраторами бюджетных программ, которые подразделяются на трансферты общего характера, целевые текущие трансферты, целевые трансферты на развитие, трансферты физическим лицам;»;</w:t>
      </w:r>
      <w:r>
        <w:br/>
      </w:r>
      <w:r>
        <w:rPr>
          <w:rFonts w:ascii="Times New Roman"/>
          <w:b w:val="false"/>
          <w:i w:val="false"/>
          <w:color w:val="000000"/>
          <w:sz w:val="28"/>
        </w:rPr>
        <w:t>
</w:t>
      </w:r>
      <w:r>
        <w:rPr>
          <w:rFonts w:ascii="Times New Roman"/>
          <w:b w:val="false"/>
          <w:i w:val="false"/>
          <w:color w:val="000000"/>
          <w:sz w:val="28"/>
        </w:rPr>
        <w:t>
      абзац тринадцатый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«1216 - «Краткосрочная дебиторская задолженность по выплате пенсий и пособий», где учитывается движение средств, выделенных из республиканского бюджета Министерству здравоохранения и социального развития Республики Казахстан на выплату пенсий и пособий и переданных в Государственный центр по выплате пенсии и пособия (государственные социальные пособия, специальные государственные пособия, пособия на погребение и другие социальные выплаты) для выплаты населению;»;</w:t>
      </w:r>
      <w:r>
        <w:br/>
      </w:r>
      <w:r>
        <w:rPr>
          <w:rFonts w:ascii="Times New Roman"/>
          <w:b w:val="false"/>
          <w:i w:val="false"/>
          <w:color w:val="000000"/>
          <w:sz w:val="28"/>
        </w:rPr>
        <w:t>
      в части второй </w:t>
      </w:r>
      <w:r>
        <w:rPr>
          <w:rFonts w:ascii="Times New Roman"/>
          <w:b w:val="false"/>
          <w:i w:val="false"/>
          <w:color w:val="000000"/>
          <w:sz w:val="28"/>
        </w:rPr>
        <w:t>пункта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«1311 - «Строительные материалы», где учитываются строительные материалы, используемые в процессе строительства и монтажных работ. К строительным материалам относятся силикатные материалы (цемент, керамзит, известь, песок, гравий, кирпич, черепица), обжиговые материалы (шлаковые, керамзитовые, керамические), сухие строительные смеси, строительный металл (железо, жесть, сталь, цинк листовой), песок, гравий, камень, щебень, отсев, дресва, строительный металл (арматура, сетка рябица), металлоизделия (гвозди, гайки, болты, скобяные изделия), стекло, пластмасса, металлопластик, санитарно-технические материалы (краны, муфты, тройники, трубы для водопровода, канализации, отопления, газа и другие материалы, используемые при монтажных и ремонтно-восстановительных работах), электротехнические материалы (кабель, лампы, патроны, ролики, шнур, провод, предохранители, изоляторы), химико-мокательные (краска, олифа, толь), органические материалы (битумные и дегтевые вяжущие вещества, эмульсии) и другие аналогичные материалы;»;</w:t>
      </w:r>
      <w:r>
        <w:br/>
      </w:r>
      <w:r>
        <w:rPr>
          <w:rFonts w:ascii="Times New Roman"/>
          <w:b w:val="false"/>
          <w:i w:val="false"/>
          <w:color w:val="000000"/>
          <w:sz w:val="28"/>
        </w:rPr>
        <w:t>
</w:t>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«1313 - «Медикаменты и перевязочные средства», где учитываются медикаменты, компоненты, бактерийные препараты, сыворотки, вакцины, кровь, перевязочные средства, термометры, тонометры, прочие лекарственные средства и изделия медицинского назначения в лечебно-профилактических и лечебно-ветеринарных и других государственных учреждениях, где в планах финансирования предусмотрены ассигнования по соответствующей специфике экономической классификации расходов. На этом субсчете также учитываются вспомогательные и аптекарские материалы в медицинских учреждениях, имеющих свои аптеки;»;</w:t>
      </w:r>
      <w:r>
        <w:br/>
      </w:r>
      <w:r>
        <w:rPr>
          <w:rFonts w:ascii="Times New Roman"/>
          <w:b w:val="false"/>
          <w:i w:val="false"/>
          <w:color w:val="000000"/>
          <w:sz w:val="28"/>
        </w:rPr>
        <w:t>
</w:t>
      </w:r>
      <w:r>
        <w:rPr>
          <w:rFonts w:ascii="Times New Roman"/>
          <w:b w:val="false"/>
          <w:i w:val="false"/>
          <w:color w:val="000000"/>
          <w:sz w:val="28"/>
        </w:rPr>
        <w:t>
      абзацы седьмой и восьмой изложить в следующей редакции:</w:t>
      </w:r>
      <w:r>
        <w:br/>
      </w:r>
      <w:r>
        <w:rPr>
          <w:rFonts w:ascii="Times New Roman"/>
          <w:b w:val="false"/>
          <w:i w:val="false"/>
          <w:color w:val="000000"/>
          <w:sz w:val="28"/>
        </w:rPr>
        <w:t>
      «1315 - «Топливо, ГСМ», где учитываются все виды топлива, горючего и смазочных материалов находящихся на складах или кладовых (дрова, уголь, торф, бензин, керосин, мазут, дизтопливо, автол, тосол, нигрол, литол, антифриз, тормозная жидкость и другие горюче-смазочные материалы), а также непосредственно у материально-ответственных лиц, в том числе оплаченные талоны на горючие и смазочные материалы;</w:t>
      </w:r>
      <w:r>
        <w:br/>
      </w:r>
      <w:r>
        <w:rPr>
          <w:rFonts w:ascii="Times New Roman"/>
          <w:b w:val="false"/>
          <w:i w:val="false"/>
          <w:color w:val="000000"/>
          <w:sz w:val="28"/>
        </w:rPr>
        <w:t>
      1316 - «Хозяйственные материалы и канцелярские принадлежности», где учитываются хозяйственные материалы (электрические сетевые фильтры, удлинители, посуда, изготовленная из стекла или другого бьющегося материала, ножи, вилки, ложки, цветочные горшки, резиновые коврики, и канцелярские принадлежности, а также лотки для бумаг, портфели пластиковые, органайзер, настольный набор руководителя, зеркала, калькуляторы, электрические чайники и кипятильники, ведра (пластмассовые, алюминиевые, оцинкованные, жестяные), плоскогубцы, молоток, лопаты, швабры (деревянные, пластмассовые), грязезащитные дорожки, портфели;»;</w:t>
      </w:r>
      <w:r>
        <w:br/>
      </w:r>
      <w:r>
        <w:rPr>
          <w:rFonts w:ascii="Times New Roman"/>
          <w:b w:val="false"/>
          <w:i w:val="false"/>
          <w:color w:val="000000"/>
          <w:sz w:val="28"/>
        </w:rPr>
        <w:t>
</w:t>
      </w:r>
      <w:r>
        <w:rPr>
          <w:rFonts w:ascii="Times New Roman"/>
          <w:b w:val="false"/>
          <w:i w:val="false"/>
          <w:color w:val="000000"/>
          <w:sz w:val="28"/>
        </w:rPr>
        <w:t>
      абзацы тринадцатый, четырнадцатый и пятнадцатый изложить в следующей редакции:</w:t>
      </w:r>
      <w:r>
        <w:br/>
      </w:r>
      <w:r>
        <w:rPr>
          <w:rFonts w:ascii="Times New Roman"/>
          <w:b w:val="false"/>
          <w:i w:val="false"/>
          <w:color w:val="000000"/>
          <w:sz w:val="28"/>
        </w:rPr>
        <w:t>
      «спортивная одежда и обувь и другие предметы индивидуального использования;</w:t>
      </w:r>
      <w:r>
        <w:br/>
      </w:r>
      <w:r>
        <w:rPr>
          <w:rFonts w:ascii="Times New Roman"/>
          <w:b w:val="false"/>
          <w:i w:val="false"/>
          <w:color w:val="000000"/>
          <w:sz w:val="28"/>
        </w:rPr>
        <w:t>
      1318 - «Запасные части», где учитываются запасные части, предназначенные для ремонта и замены изношенных частей в машинах (медицинских, электронно-вычислительных), оборудовании, тракторах, комбайнах, транспортных средствах (моторы, автомобильные шины, включающие покрышки, камеры, ободные ленты);</w:t>
      </w:r>
      <w:r>
        <w:br/>
      </w:r>
      <w:r>
        <w:rPr>
          <w:rFonts w:ascii="Times New Roman"/>
          <w:b w:val="false"/>
          <w:i w:val="false"/>
          <w:color w:val="000000"/>
          <w:sz w:val="28"/>
        </w:rPr>
        <w:t>
      1319 - «Прочие материалы», где учитываются молодняк всех видов животных и животные на откорме, птицы, кролики, пушные звери, независимо от их стоимости, сено и другие виды кормов и фуража для скота и других животных, посадочные материалы, семена, удобрения, приплод (жеребята) при наличии в государственных учреждениях рабочих лошадей, а также возвратная или обменная тара (бочки, бидоны, ящики, банки стеклянные, бутылки и другая тара), технические носители информации (флеш-карты, диски, дискеты, токены), компьютерные мыши, клавиатуры, товары для проведения спортивных мероприятий (шайбы, мячи, шахматы, шашки, наборы для настольного тенниса, набор для бадминтона, специальные лыжи), детские игрушки, детские игры, жалюзи, амуниция для служебных животных, временные (нетитульные) сооружения, приспособления и устройства, затраты по возмещению которых относятся на себестоимость строительно-монтажных работ в составе накладных расходов, оплаченные талоны на питание, оплаченные путевки в дома отдыха, санатории, туристические базы, полученные извещения на почтовые переводы, почтовые марки и марки госпошлины, бланки трудовых книжек и другие материалы, не включенные в предыдущих субсчетах;»;</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пункта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двадцать второй изложить в следующей редакции:</w:t>
      </w:r>
      <w:r>
        <w:br/>
      </w:r>
      <w:r>
        <w:rPr>
          <w:rFonts w:ascii="Times New Roman"/>
          <w:b w:val="false"/>
          <w:i w:val="false"/>
          <w:color w:val="000000"/>
          <w:sz w:val="28"/>
        </w:rPr>
        <w:t>
      «компьютерное оборудование - персональные компьютеры, процессоры, источники бесперебойного питания, мониторы, принтеры, сканеры, и другое компьютерное оборудование;»;</w:t>
      </w:r>
      <w:r>
        <w:br/>
      </w:r>
      <w:r>
        <w:rPr>
          <w:rFonts w:ascii="Times New Roman"/>
          <w:b w:val="false"/>
          <w:i w:val="false"/>
          <w:color w:val="000000"/>
          <w:sz w:val="28"/>
        </w:rPr>
        <w:t>
</w:t>
      </w:r>
      <w:r>
        <w:rPr>
          <w:rFonts w:ascii="Times New Roman"/>
          <w:b w:val="false"/>
          <w:i w:val="false"/>
          <w:color w:val="000000"/>
          <w:sz w:val="28"/>
        </w:rPr>
        <w:t>
      абзац двадцать пятый изложить в следующей редакции:</w:t>
      </w:r>
      <w:r>
        <w:br/>
      </w:r>
      <w:r>
        <w:rPr>
          <w:rFonts w:ascii="Times New Roman"/>
          <w:b w:val="false"/>
          <w:i w:val="false"/>
          <w:color w:val="000000"/>
          <w:sz w:val="28"/>
        </w:rPr>
        <w:t>
      «прочие машины и оборудование - машины, аппараты и другое оборудование, не поименованные в вышеперечисленных группах. К прочим машинам и оборудованию относятся: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сцен, музыкальные инструменты, телевизоры, магнитофоны, видеокамеры, аппараты сотовой связи, пейджеры, радиоаппаратура, специальное оборудование научно-исследовательских государственных учреждений и других государственных учреждений, занимающихся научной работой, оборудование АТС, механические пожарные лестницы, стиральные и швейные машины, холодильники, пылесосы, кондиционеры, микроволновые печи и другие машины и оборудование, видеорегистраторы, автосигнализация, маршрутизатор;»;</w:t>
      </w:r>
      <w:r>
        <w:br/>
      </w:r>
      <w:r>
        <w:rPr>
          <w:rFonts w:ascii="Times New Roman"/>
          <w:b w:val="false"/>
          <w:i w:val="false"/>
          <w:color w:val="000000"/>
          <w:sz w:val="28"/>
        </w:rPr>
        <w:t>
</w:t>
      </w:r>
      <w:r>
        <w:rPr>
          <w:rFonts w:ascii="Times New Roman"/>
          <w:b w:val="false"/>
          <w:i w:val="false"/>
          <w:color w:val="000000"/>
          <w:sz w:val="28"/>
        </w:rPr>
        <w:t>
      абзац двадцать девятый изложить в следующей редакции:</w:t>
      </w:r>
      <w:r>
        <w:br/>
      </w:r>
      <w:r>
        <w:rPr>
          <w:rFonts w:ascii="Times New Roman"/>
          <w:b w:val="false"/>
          <w:i w:val="false"/>
          <w:color w:val="000000"/>
          <w:sz w:val="28"/>
        </w:rPr>
        <w:t>
      «инструменты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(электродрели, краскопульты, электровибраторы, гайковерты), а также приспособления для обработки материалов, производства монтажных работ (тиски, патроны, делительные головки, приспособления для установки двигателей и для проворачивания карданного вала на автомобилях);»;</w:t>
      </w:r>
      <w:r>
        <w:br/>
      </w:r>
      <w:r>
        <w:rPr>
          <w:rFonts w:ascii="Times New Roman"/>
          <w:b w:val="false"/>
          <w:i w:val="false"/>
          <w:color w:val="000000"/>
          <w:sz w:val="28"/>
        </w:rPr>
        <w:t>
</w:t>
      </w:r>
      <w:r>
        <w:rPr>
          <w:rFonts w:ascii="Times New Roman"/>
          <w:b w:val="false"/>
          <w:i w:val="false"/>
          <w:color w:val="000000"/>
          <w:sz w:val="28"/>
        </w:rPr>
        <w:t>
      абзацы тридцать первый и тридцать второй изложить в следующей редакции:</w:t>
      </w:r>
      <w:r>
        <w:br/>
      </w:r>
      <w:r>
        <w:rPr>
          <w:rFonts w:ascii="Times New Roman"/>
          <w:b w:val="false"/>
          <w:i w:val="false"/>
          <w:color w:val="000000"/>
          <w:sz w:val="28"/>
        </w:rPr>
        <w:t>
      «хозяйственный инвентарь - офисные принадлежности (стенка, гарнитуры, комплекты мебели, тумбы, уголок отдыха), переносные барьеры, вешалки, гардеробы, шкафы разные, диваны, столы, стулья, кресла, книжные полки, шкафы и ящики несгораемые, сейфы, гектографы, шапирографы и другие ручные множительные и нумеровальные аппараты, телефонные аппараты, вентиляторы, переносные юрты, палатки (кроме кислородных), кровати (кроме кроватей со специальным оборудованием), ковры, портьеры, решетки на окна и другой хозяйственный инвентарь, а также предметы противопожарного назначения - гидропульты, стендеры, лестницы ручные;</w:t>
      </w:r>
      <w:r>
        <w:br/>
      </w:r>
      <w:r>
        <w:rPr>
          <w:rFonts w:ascii="Times New Roman"/>
          <w:b w:val="false"/>
          <w:i w:val="false"/>
          <w:color w:val="000000"/>
          <w:sz w:val="28"/>
        </w:rPr>
        <w:t>
      прочий производственный и хозяйственный инвентарь - картины в рамах, скульптуры (бюсты) бронзовые, мраморные вазы, светильники (люстры, бра), государственные символы, тифлосредства и сурдосредства, стенды наглядной агитации.»;</w:t>
      </w:r>
      <w:r>
        <w:br/>
      </w:r>
      <w:r>
        <w:rPr>
          <w:rFonts w:ascii="Times New Roman"/>
          <w:b w:val="false"/>
          <w:i w:val="false"/>
          <w:color w:val="000000"/>
          <w:sz w:val="28"/>
        </w:rPr>
        <w:t>
</w:t>
      </w:r>
      <w:r>
        <w:rPr>
          <w:rFonts w:ascii="Times New Roman"/>
          <w:b w:val="false"/>
          <w:i w:val="false"/>
          <w:color w:val="000000"/>
          <w:sz w:val="28"/>
        </w:rPr>
        <w:t>
      абзац сорок второй изложить в следующей редакции:</w:t>
      </w:r>
      <w:r>
        <w:br/>
      </w:r>
      <w:r>
        <w:rPr>
          <w:rFonts w:ascii="Times New Roman"/>
          <w:b w:val="false"/>
          <w:i w:val="false"/>
          <w:color w:val="000000"/>
          <w:sz w:val="28"/>
        </w:rPr>
        <w:t>
      «прочий инвентарь, диспенсеры воды, ведра эмалированные, кастрюли, сковороды;»;</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«Данный подраздел включает счет:</w:t>
      </w:r>
      <w:r>
        <w:br/>
      </w:r>
      <w:r>
        <w:rPr>
          <w:rFonts w:ascii="Times New Roman"/>
          <w:b w:val="false"/>
          <w:i w:val="false"/>
          <w:color w:val="000000"/>
          <w:sz w:val="28"/>
        </w:rPr>
        <w:t>
      5010 - «Финансирование капитальных вложений».</w:t>
      </w:r>
      <w:r>
        <w:br/>
      </w:r>
      <w:r>
        <w:rPr>
          <w:rFonts w:ascii="Times New Roman"/>
          <w:b w:val="false"/>
          <w:i w:val="false"/>
          <w:color w:val="000000"/>
          <w:sz w:val="28"/>
        </w:rPr>
        <w:t>
</w:t>
      </w:r>
      <w:r>
        <w:rPr>
          <w:rFonts w:ascii="Times New Roman"/>
          <w:b w:val="false"/>
          <w:i w:val="false"/>
          <w:color w:val="000000"/>
          <w:sz w:val="28"/>
        </w:rPr>
        <w:t>
      Данный счет включает субсчет:</w:t>
      </w:r>
      <w:r>
        <w:br/>
      </w:r>
      <w:r>
        <w:rPr>
          <w:rFonts w:ascii="Times New Roman"/>
          <w:b w:val="false"/>
          <w:i w:val="false"/>
          <w:color w:val="000000"/>
          <w:sz w:val="28"/>
        </w:rPr>
        <w:t>
      5012 - «Финансирование капитальных вложений за счет внешних займов и связанных грантов» предназначен для учета, выделенного из государственного бюджета финансирования капитальных вложений в долгосрочные активы за счет внешних займов и связанных грантов.»;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«42. Подраздел 6000 «Доходы от необменных операций» предназначен для учета доходов от необменных операций (доходов, полученных без непосредственной передачи в обмен эквивалентной стоимости). Данный подраздел включает следующие счета:</w:t>
      </w:r>
      <w:r>
        <w:br/>
      </w:r>
      <w:r>
        <w:rPr>
          <w:rFonts w:ascii="Times New Roman"/>
          <w:b w:val="false"/>
          <w:i w:val="false"/>
          <w:color w:val="000000"/>
          <w:sz w:val="28"/>
        </w:rPr>
        <w:t>
      6010 - «Доходы от финансирования текущей деятельности», предназначен для признания дохода от финансирования, полученного на содержание и текущую деятельность государственного учреждения по индивидуальному плану финансирования, за счет других бюджетов, по операциям, связанным с поступлениями в республиканский бюджет в виде стоимости товаров (работ, услуг) и расходованием их;</w:t>
      </w:r>
      <w:r>
        <w:br/>
      </w:r>
      <w:r>
        <w:rPr>
          <w:rFonts w:ascii="Times New Roman"/>
          <w:b w:val="false"/>
          <w:i w:val="false"/>
          <w:color w:val="000000"/>
          <w:sz w:val="28"/>
        </w:rPr>
        <w:t>
      6020 - «Доходы от финансирования капитальных вложений», предназначен для признания дохода от финансирования капитальных вложений за счет бюджетного финансирования;</w:t>
      </w:r>
      <w:r>
        <w:br/>
      </w:r>
      <w:r>
        <w:rPr>
          <w:rFonts w:ascii="Times New Roman"/>
          <w:b w:val="false"/>
          <w:i w:val="false"/>
          <w:color w:val="000000"/>
          <w:sz w:val="28"/>
        </w:rPr>
        <w:t>
      6030 - «Доходы по трансфертам», предназначен для признания дохода государственным учреждением по полученным трансфертам;</w:t>
      </w:r>
      <w:r>
        <w:br/>
      </w:r>
      <w:r>
        <w:rPr>
          <w:rFonts w:ascii="Times New Roman"/>
          <w:b w:val="false"/>
          <w:i w:val="false"/>
          <w:color w:val="000000"/>
          <w:sz w:val="28"/>
        </w:rPr>
        <w:t>
      6040 - «Доходы от финансирования по выплате субсидий», предназначен для признания дохода государственным учреждением по полученным субсидиям;</w:t>
      </w:r>
      <w:r>
        <w:br/>
      </w:r>
      <w:r>
        <w:rPr>
          <w:rFonts w:ascii="Times New Roman"/>
          <w:b w:val="false"/>
          <w:i w:val="false"/>
          <w:color w:val="000000"/>
          <w:sz w:val="28"/>
        </w:rPr>
        <w:t>
      6050 - «Доходы от спонсорской и благотворительной помощи», предназначен для признания полученных активов в виде доходов спонсорской и благотворительной помощи;</w:t>
      </w:r>
      <w:r>
        <w:br/>
      </w:r>
      <w:r>
        <w:rPr>
          <w:rFonts w:ascii="Times New Roman"/>
          <w:b w:val="false"/>
          <w:i w:val="false"/>
          <w:color w:val="000000"/>
          <w:sz w:val="28"/>
        </w:rPr>
        <w:t>
      6060 - «Доходы по грантам», предназначен для учета сумм невозвратных грантов, полученных государственным учреждением от донора;</w:t>
      </w:r>
      <w:r>
        <w:br/>
      </w:r>
      <w:r>
        <w:rPr>
          <w:rFonts w:ascii="Times New Roman"/>
          <w:b w:val="false"/>
          <w:i w:val="false"/>
          <w:color w:val="000000"/>
          <w:sz w:val="28"/>
        </w:rPr>
        <w:t>
      6070 - «Доходы от финансирования за счет внешних займов», предназначен для признания дохода от поступлений внешних займов;</w:t>
      </w:r>
      <w:r>
        <w:br/>
      </w:r>
      <w:r>
        <w:rPr>
          <w:rFonts w:ascii="Times New Roman"/>
          <w:b w:val="false"/>
          <w:i w:val="false"/>
          <w:color w:val="000000"/>
          <w:sz w:val="28"/>
        </w:rPr>
        <w:t>
      6080 - «Прочие доходы от необменных операций», предназначен для признания дохода от прочих безвозмездных поступлений в бюджет;</w:t>
      </w:r>
      <w:r>
        <w:br/>
      </w:r>
      <w:r>
        <w:rPr>
          <w:rFonts w:ascii="Times New Roman"/>
          <w:b w:val="false"/>
          <w:i w:val="false"/>
          <w:color w:val="000000"/>
          <w:sz w:val="28"/>
        </w:rPr>
        <w:t>
      6090 - «Возврат остатков бюджетных средств», предназначен для отражения возврата сумм остатков бюджетных средств на конец финансового года, признанных ранее государственным учреждением как доходы от финансирования.»;</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пункта 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«6320 - «Доходы от выбытия долгосрочных активов», предназначен для учета доходов от выбытия долгосрочных активов (основных средств, биологических активов, инвестиционной недвижимости и нематериальных активов, долгосрочных финансовых инвестиций);»;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«49. Подраздел 7200 «Расходы по бюджетным выплатам» предназначен для учета расходов по бюджетным выплатам. Данный подраздел включает следующие счета:</w:t>
      </w:r>
      <w:r>
        <w:br/>
      </w:r>
      <w:r>
        <w:rPr>
          <w:rFonts w:ascii="Times New Roman"/>
          <w:b w:val="false"/>
          <w:i w:val="false"/>
          <w:color w:val="000000"/>
          <w:sz w:val="28"/>
        </w:rPr>
        <w:t>
      7210 - «Расходы по трансфертам», предназначен для учета расходов по целевым трансфертам, а также трансфертам физическим лицам, не являющимся работниками государственного учреждения;</w:t>
      </w:r>
      <w:r>
        <w:br/>
      </w:r>
      <w:r>
        <w:rPr>
          <w:rFonts w:ascii="Times New Roman"/>
          <w:b w:val="false"/>
          <w:i w:val="false"/>
          <w:color w:val="000000"/>
          <w:sz w:val="28"/>
        </w:rPr>
        <w:t>
      7220 - «Расходы по выплатам пенсий и пособий», предназначен для учета расходов по выплате пенсии и пособий на основании отчета Государственного центра по выплате пенсий Министерства здравоохранения и социального развития Республики Казахстан;</w:t>
      </w:r>
      <w:r>
        <w:br/>
      </w:r>
      <w:r>
        <w:rPr>
          <w:rFonts w:ascii="Times New Roman"/>
          <w:b w:val="false"/>
          <w:i w:val="false"/>
          <w:color w:val="000000"/>
          <w:sz w:val="28"/>
        </w:rPr>
        <w:t>
      7230 - «Расходы по субсидиям», предназначен для учета расходов по субсидиям, выплаченным из бюджета физическим и юридическим лицам, в том числе крестьянским и фермерским хозяйствам;</w:t>
      </w:r>
      <w:r>
        <w:br/>
      </w:r>
      <w:r>
        <w:rPr>
          <w:rFonts w:ascii="Times New Roman"/>
          <w:b w:val="false"/>
          <w:i w:val="false"/>
          <w:color w:val="000000"/>
          <w:sz w:val="28"/>
        </w:rPr>
        <w:t>
      7240 - «Расходы по трансфертам общего характера», предназначен для учета расходов по бюджетным субвенциям и изъятиям, производимым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«53. На забалансовых счетах учитываются активы, временно находящиеся в государственном учреждении и не принадлежащие ему. Активы, учтенные на забалансовых счетах, подвергаются инвентаризации в порядке и в сроки, установленные для аналогичных активов, учитываемых на балансе.</w:t>
      </w:r>
      <w:r>
        <w:br/>
      </w:r>
      <w:r>
        <w:rPr>
          <w:rFonts w:ascii="Times New Roman"/>
          <w:b w:val="false"/>
          <w:i w:val="false"/>
          <w:color w:val="000000"/>
          <w:sz w:val="28"/>
        </w:rPr>
        <w:t>
      Для учета указанных активов применяются следующие забалансовые счета:</w:t>
      </w:r>
      <w:r>
        <w:br/>
      </w:r>
      <w:r>
        <w:rPr>
          <w:rFonts w:ascii="Times New Roman"/>
          <w:b w:val="false"/>
          <w:i w:val="false"/>
          <w:color w:val="000000"/>
          <w:sz w:val="28"/>
        </w:rPr>
        <w:t>
      счет 01 - «Арендованные активы». На данном счете учитываются принятые от сторонних государственных учреждений по договору операционной аренды активы, по стоимости, предусмотренной договором на аренду;</w:t>
      </w:r>
      <w:r>
        <w:br/>
      </w:r>
      <w:r>
        <w:rPr>
          <w:rFonts w:ascii="Times New Roman"/>
          <w:b w:val="false"/>
          <w:i w:val="false"/>
          <w:color w:val="000000"/>
          <w:sz w:val="28"/>
        </w:rPr>
        <w:t>
      счет 02 - «Запасы, принятые на ответственное хранение или оплаченные по централизованному снабжению». На данном счете учитываются запасы, принятые государственным учреждением на ответственное хранение, включая спецоборудование, полученное от заказчиков для выполнения научно-исследовательских и конструкторских работ по договорам, а также запасы, оплаченные по централизованному снабжению;</w:t>
      </w:r>
      <w:r>
        <w:br/>
      </w:r>
      <w:r>
        <w:rPr>
          <w:rFonts w:ascii="Times New Roman"/>
          <w:b w:val="false"/>
          <w:i w:val="false"/>
          <w:color w:val="000000"/>
          <w:sz w:val="28"/>
        </w:rPr>
        <w:t>
      счет 03 - «Бланки строгой отчетности». На данном счете учитываются находящиеся на хранении и выдаваемые под отчет бланки строгой отчетности;</w:t>
      </w:r>
      <w:r>
        <w:br/>
      </w:r>
      <w:r>
        <w:rPr>
          <w:rFonts w:ascii="Times New Roman"/>
          <w:b w:val="false"/>
          <w:i w:val="false"/>
          <w:color w:val="000000"/>
          <w:sz w:val="28"/>
        </w:rPr>
        <w:t>
      счет 04 - «Списанная задолженность неплатежеспособных дебиторов». На данном счете учитывается задолженность неплатежеспособных дебиторов в течение пяти лет с момента признания безнадежной к взысканию в порядке, установленном законодательством Республики Казахстан, списания с баланса для наблюдения за возможностью ее взыскания в случае изменения имущественного положения должников. Суммы, полученные в погашение этой задолженности,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w:t>
      </w:r>
      <w:r>
        <w:br/>
      </w:r>
      <w:r>
        <w:rPr>
          <w:rFonts w:ascii="Times New Roman"/>
          <w:b w:val="false"/>
          <w:i w:val="false"/>
          <w:color w:val="000000"/>
          <w:sz w:val="28"/>
        </w:rPr>
        <w:t>
      счет 05 - «Задолженность учащихся и студентов за невозвращенные материальные ценности». На данном счете учитывается задолженность за учащимися и студентами за невозвращенное ими обмундирование, белье, инструменты и другие ценности в течение срока исковой давности;</w:t>
      </w:r>
      <w:r>
        <w:br/>
      </w:r>
      <w:r>
        <w:rPr>
          <w:rFonts w:ascii="Times New Roman"/>
          <w:b w:val="false"/>
          <w:i w:val="false"/>
          <w:color w:val="000000"/>
          <w:sz w:val="28"/>
        </w:rPr>
        <w:t>
      счет 06 - «Переходящие спортивные призы и кубки». На данном счете учитываются переходящие призы, знамена, кубки, учрежденные разными государственными учреждениями и получаемые от них для награждения команд-победителей. Призы, знамена, кубки учитываются в течение всего периода их нахождения в данном государственном учреждении;</w:t>
      </w:r>
      <w:r>
        <w:br/>
      </w:r>
      <w:r>
        <w:rPr>
          <w:rFonts w:ascii="Times New Roman"/>
          <w:b w:val="false"/>
          <w:i w:val="false"/>
          <w:color w:val="000000"/>
          <w:sz w:val="28"/>
        </w:rPr>
        <w:t>
      счет 07 - «Путевки». На данном счете учитываются путевки, полученные безвозмездно от общественных, профсоюзных и других организаций. Путевки должны храниться в кассе вместе с денежными документами;</w:t>
      </w:r>
      <w:r>
        <w:br/>
      </w:r>
      <w:r>
        <w:rPr>
          <w:rFonts w:ascii="Times New Roman"/>
          <w:b w:val="false"/>
          <w:i w:val="false"/>
          <w:color w:val="000000"/>
          <w:sz w:val="28"/>
        </w:rPr>
        <w:t>
      счет 08 - «Учебные предметы военной техники». На данном счете учитываются все виды оборудования и предметы, находящиеся в тирах, на спортивных стрельбищах, в кабинетах военных дисциплин учебных заведений;</w:t>
      </w:r>
      <w:r>
        <w:br/>
      </w:r>
      <w:r>
        <w:rPr>
          <w:rFonts w:ascii="Times New Roman"/>
          <w:b w:val="false"/>
          <w:i w:val="false"/>
          <w:color w:val="000000"/>
          <w:sz w:val="28"/>
        </w:rPr>
        <w:t>
      счет 09 - «Активы культурного наследия». На данном счете учитываются исторические здания и монументы, места археологических раскопок, заповедники и природные охраняемые территории, а также произведения искусства, признанные как объекты культурного наследия, не подвергающиеся стоимостной оценке.»;</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54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Плану счетов: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5</w:t>
      </w:r>
      <w:r>
        <w:rPr>
          <w:rFonts w:ascii="Times New Roman"/>
          <w:b w:val="false"/>
          <w:i w:val="false"/>
          <w:color w:val="000000"/>
          <w:sz w:val="28"/>
        </w:rPr>
        <w:t xml:space="preserve"> «Чистые активы/капитал» строку:</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069"/>
        <w:gridCol w:w="11754"/>
      </w:tblGrid>
      <w:tr>
        <w:trPr>
          <w:trHeight w:val="435"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w:t>
            </w:r>
          </w:p>
        </w:tc>
        <w:tc>
          <w:tcPr>
            <w:tcW w:w="1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 за счет бюджетных средств</w:t>
            </w:r>
          </w:p>
        </w:tc>
      </w:tr>
    </w:tbl>
    <w:bookmarkStart w:name="z3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в </w:t>
      </w:r>
      <w:r>
        <w:rPr>
          <w:rFonts w:ascii="Times New Roman"/>
          <w:b w:val="false"/>
          <w:i w:val="false"/>
          <w:color w:val="000000"/>
          <w:sz w:val="28"/>
        </w:rPr>
        <w:t>разделе 7</w:t>
      </w:r>
      <w:r>
        <w:rPr>
          <w:rFonts w:ascii="Times New Roman"/>
          <w:b w:val="false"/>
          <w:i w:val="false"/>
          <w:color w:val="000000"/>
          <w:sz w:val="28"/>
        </w:rPr>
        <w:t xml:space="preserve"> «Расходы» строку:</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077"/>
        <w:gridCol w:w="11802"/>
      </w:tblGrid>
      <w:tr>
        <w:trPr>
          <w:trHeight w:val="48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выплате субвенций</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077"/>
        <w:gridCol w:w="11802"/>
      </w:tblGrid>
      <w:tr>
        <w:trPr>
          <w:trHeight w:val="48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трансфертам общего характера</w:t>
            </w:r>
          </w:p>
        </w:tc>
      </w:tr>
    </w:tbl>
    <w:bookmarkStart w:name="z3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к Плану счетов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3</w:t>
      </w:r>
      <w:r>
        <w:rPr>
          <w:rFonts w:ascii="Times New Roman"/>
          <w:b w:val="false"/>
          <w:i w:val="false"/>
          <w:color w:val="000000"/>
          <w:sz w:val="28"/>
        </w:rPr>
        <w:t xml:space="preserve"> к Плану счетов:</w:t>
      </w:r>
      <w:r>
        <w:br/>
      </w:r>
      <w:r>
        <w:rPr>
          <w:rFonts w:ascii="Times New Roman"/>
          <w:b w:val="false"/>
          <w:i w:val="false"/>
          <w:color w:val="000000"/>
          <w:sz w:val="28"/>
        </w:rPr>
        <w:t>
      строки, порядковые номера 3, 4, 5 и 6, изложить в следующей редакции:</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976"/>
        <w:gridCol w:w="4120"/>
        <w:gridCol w:w="6360"/>
      </w:tblGrid>
      <w:tr>
        <w:trPr>
          <w:trHeight w:val="17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на бюджетный счет государственного учреждения финансирования по капитальным вложениям</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 1092 Плановые назначения на принятие обязательств по капитальным вложениям</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 Доходы от финансирования капитальных вложений</w:t>
            </w:r>
          </w:p>
        </w:tc>
      </w:tr>
      <w:tr>
        <w:trPr>
          <w:trHeight w:val="228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 бюджета плановых назначений на принятие обязательств по целевым трансфертам администратором бюджетных программ</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 Плановые назначения на принятие обязательств по трансфертам 1093 Плановые назначения на принятие обязательств по трансфертам</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 Доходы по трансфертам</w:t>
            </w:r>
          </w:p>
        </w:tc>
      </w:tr>
      <w:tr>
        <w:trPr>
          <w:trHeight w:val="3315" w:hRule="atLeast"/>
        </w:trPr>
        <w:tc>
          <w:tcPr>
            <w:tcW w:w="0" w:type="auto"/>
            <w:vMerge/>
            <w:tcBorders>
              <w:top w:val="nil"/>
              <w:left w:val="single" w:color="cfcfcf" w:sz="5"/>
              <w:bottom w:val="single" w:color="cfcfcf" w:sz="5"/>
              <w:right w:val="single" w:color="cfcfcf" w:sz="5"/>
            </w:tcBorders>
          </w:tcP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трансфертов администратором бюджетных программ уполномоченному органу по исполнению нижестоящего бюджета</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Краткосрочная дебиторская задолженность по целевым текущим трансфертам</w:t>
            </w:r>
            <w:r>
              <w:br/>
            </w:r>
            <w:r>
              <w:rPr>
                <w:rFonts w:ascii="Times New Roman"/>
                <w:b w:val="false"/>
                <w:i w:val="false"/>
                <w:color w:val="000000"/>
                <w:sz w:val="20"/>
              </w:rPr>
              <w:t>
</w:t>
            </w:r>
            <w:r>
              <w:rPr>
                <w:rFonts w:ascii="Times New Roman"/>
                <w:b w:val="false"/>
                <w:i w:val="false"/>
                <w:color w:val="000000"/>
                <w:sz w:val="20"/>
              </w:rPr>
              <w:t xml:space="preserve">1213 Краткосрочная дебиторская задолженность по целевым трансфертам на развитие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 Плановые назначения на принятие обязательств 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 на принятие обязательств по трансфертам</w:t>
            </w:r>
          </w:p>
        </w:tc>
      </w:tr>
      <w:tr>
        <w:trPr>
          <w:trHeight w:val="3195" w:hRule="atLeast"/>
        </w:trPr>
        <w:tc>
          <w:tcPr>
            <w:tcW w:w="0" w:type="auto"/>
            <w:vMerge/>
            <w:tcBorders>
              <w:top w:val="nil"/>
              <w:left w:val="single" w:color="cfcfcf" w:sz="5"/>
              <w:bottom w:val="single" w:color="cfcfcf" w:sz="5"/>
              <w:right w:val="single" w:color="cfcfcf" w:sz="5"/>
            </w:tcBorders>
          </w:tcP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администратором бюджетных программ произведенных расходов по целевому трансферту на основании отчета уполномоченного органа по исполнению нижестоящего бюджета</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Расходы по трансфертам</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Краткосрочная дебиторская задолженность по целевым текущим трансфертам</w:t>
            </w:r>
            <w:r>
              <w:br/>
            </w:r>
            <w:r>
              <w:rPr>
                <w:rFonts w:ascii="Times New Roman"/>
                <w:b w:val="false"/>
                <w:i w:val="false"/>
                <w:color w:val="000000"/>
                <w:sz w:val="20"/>
              </w:rPr>
              <w:t>
</w:t>
            </w:r>
            <w:r>
              <w:rPr>
                <w:rFonts w:ascii="Times New Roman"/>
                <w:b w:val="false"/>
                <w:i w:val="false"/>
                <w:color w:val="000000"/>
                <w:sz w:val="20"/>
              </w:rPr>
              <w:t>1213 Краткосрочная дебиторская задолженность по целевым трансфертам на развитие</w:t>
            </w:r>
          </w:p>
        </w:tc>
      </w:tr>
      <w:tr>
        <w:trPr>
          <w:trHeight w:val="2700" w:hRule="atLeast"/>
        </w:trPr>
        <w:tc>
          <w:tcPr>
            <w:tcW w:w="0" w:type="auto"/>
            <w:vMerge/>
            <w:tcBorders>
              <w:top w:val="nil"/>
              <w:left w:val="single" w:color="cfcfcf" w:sz="5"/>
              <w:bottom w:val="single" w:color="cfcfcf" w:sz="5"/>
              <w:right w:val="single" w:color="cfcfcf" w:sz="5"/>
            </w:tcBorders>
          </w:tcP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кредиторской задолженности нижестоящим бюджетом на сумму неиспользованных трансфертов в конце отчетного года</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 Расходы по расчетам с бюджетом</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 кредиторская задолженность перед бюджетом по прочим операциям</w:t>
            </w:r>
          </w:p>
        </w:tc>
      </w:tr>
      <w:tr>
        <w:trPr>
          <w:trHeight w:val="36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от нижестоящих бюджетов неиспользованных сумм трансфертов в текущем году</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 Плановые назначения на принятие обязательств 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 на принятие обязательств по трансфертам</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Краткосрочная дебиторская задолженность по целевым текущим трансфертам</w:t>
            </w:r>
            <w:r>
              <w:br/>
            </w:r>
            <w:r>
              <w:rPr>
                <w:rFonts w:ascii="Times New Roman"/>
                <w:b w:val="false"/>
                <w:i w:val="false"/>
                <w:color w:val="000000"/>
                <w:sz w:val="20"/>
              </w:rPr>
              <w:t>
</w:t>
            </w:r>
            <w:r>
              <w:rPr>
                <w:rFonts w:ascii="Times New Roman"/>
                <w:b w:val="false"/>
                <w:i w:val="false"/>
                <w:color w:val="000000"/>
                <w:sz w:val="20"/>
              </w:rPr>
              <w:t xml:space="preserve">1213 Краткосрочная дебиторская задолженность по целевым трансфертам на развитие   </w:t>
            </w:r>
          </w:p>
        </w:tc>
      </w:tr>
      <w:tr>
        <w:trPr>
          <w:trHeight w:val="12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неиспользуемых сумм трансфертов в вышестоящий бюджет в следующем году</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 кредиторская задолженность перед бюджетом по прочим операциям</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18,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4561"/>
        <w:gridCol w:w="4224"/>
        <w:gridCol w:w="4384"/>
      </w:tblGrid>
      <w:tr>
        <w:trPr>
          <w:trHeight w:val="15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плановых назначений на принятие обязательств по капитальным вложениям в конце года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 Возврат остатков бюджетных средств</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33,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5188"/>
        <w:gridCol w:w="4149"/>
        <w:gridCol w:w="3756"/>
      </w:tblGrid>
      <w:tr>
        <w:trPr>
          <w:trHeight w:val="135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денежных средств в кассе в результате выявленной недостачи до завершения служебного расследования</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Денежные средства в кассе</w:t>
            </w:r>
          </w:p>
        </w:tc>
      </w:tr>
      <w:tr>
        <w:trPr>
          <w:trHeight w:val="1125" w:hRule="atLeast"/>
        </w:trPr>
        <w:tc>
          <w:tcPr>
            <w:tcW w:w="0" w:type="auto"/>
            <w:vMerge/>
            <w:tcBorders>
              <w:top w:val="nil"/>
              <w:left w:val="single" w:color="cfcfcf" w:sz="5"/>
              <w:bottom w:val="single" w:color="cfcfcf" w:sz="5"/>
              <w:right w:val="single" w:color="cfcfcf" w:sz="5"/>
            </w:tcBorders>
          </w:tcP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Отнесение недостачи денежных средств на виновное лицо</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 Краткосрочная дебиторская задолженность по другим видам расчетов с работниками</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Прочая краткосрочная дебиторская задолженность</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59,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5188"/>
        <w:gridCol w:w="4149"/>
        <w:gridCol w:w="3756"/>
      </w:tblGrid>
      <w:tr>
        <w:trPr>
          <w:trHeight w:val="4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Отражение задолженности на сумму предоставленного кредита</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Краткосрочные предоставленные займы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bl>
    <w:bookmarkStart w:name="z3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порядковые номера 79 и 80, исключить;</w:t>
      </w:r>
      <w:r>
        <w:br/>
      </w:r>
      <w:r>
        <w:rPr>
          <w:rFonts w:ascii="Times New Roman"/>
          <w:b w:val="false"/>
          <w:i w:val="false"/>
          <w:color w:val="000000"/>
          <w:sz w:val="28"/>
        </w:rPr>
        <w:t>
      строку, порядковый номер 99, изложить в следующей редакции:</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4953"/>
        <w:gridCol w:w="4078"/>
        <w:gridCol w:w="4099"/>
      </w:tblGrid>
      <w:tr>
        <w:trPr>
          <w:trHeight w:val="45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вознаграждения (по предоставленным займам, по арендованным средствам и т.д.)</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 Краткосрочные вознаграждения к получению</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Доходы по вознаграждениям</w:t>
            </w:r>
          </w:p>
        </w:tc>
      </w:tr>
      <w:tr>
        <w:trPr>
          <w:trHeight w:val="1305" w:hRule="atLeast"/>
        </w:trPr>
        <w:tc>
          <w:tcPr>
            <w:tcW w:w="0" w:type="auto"/>
            <w:vMerge/>
            <w:tcBorders>
              <w:top w:val="nil"/>
              <w:left w:val="single" w:color="cfcfcf" w:sz="5"/>
              <w:bottom w:val="single" w:color="cfcfcf" w:sz="5"/>
              <w:right w:val="single" w:color="cfcfcf" w:sz="5"/>
            </w:tcBorders>
          </w:tcP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осуществляется вторая запись на признание обязательств перед бюджетом по полученному доходу по вознаграждениям</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 Расходы по расчетам с бюджетом</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 кредиторская задолженность перед бюджетом по прочим операциям</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порядковые номера 149 и 150,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4726"/>
        <w:gridCol w:w="4081"/>
        <w:gridCol w:w="3888"/>
      </w:tblGrid>
      <w:tr>
        <w:trPr>
          <w:trHeight w:val="1545"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долгосрочных финансовых инвестиций администраторами бюджетных программ</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 Долгосрочные финансовые инвестиции</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 1092 Плановые назначения на принятие обязательств по капитальным вложениям</w:t>
            </w:r>
          </w:p>
        </w:tc>
      </w:tr>
      <w:tr>
        <w:trPr>
          <w:trHeight w:val="15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уставного капитала субъектов квазигосударственного сектора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 Долгосрочные финансовые инвестиции</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 1092 Плановые назначения на принятие обязательств по капитальным вложениям</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порядковые номера 158 и 159,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4569"/>
        <w:gridCol w:w="4046"/>
        <w:gridCol w:w="4179"/>
      </w:tblGrid>
      <w:tr>
        <w:trPr>
          <w:trHeight w:val="42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 бюджета плановых назначений на принятие обязательств по капитальным вложениям</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 1092 Плановые назначения на принятие обязательств по капитальным вложениям</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 Доходы от финансирования капитальных вложений</w:t>
            </w:r>
          </w:p>
        </w:tc>
      </w:tr>
      <w:tr>
        <w:trPr>
          <w:trHeight w:val="250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долгосрочных активов</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2310-2380 Основные средства</w:t>
            </w:r>
            <w:r>
              <w:br/>
            </w:r>
            <w:r>
              <w:rPr>
                <w:rFonts w:ascii="Times New Roman"/>
                <w:b w:val="false"/>
                <w:i w:val="false"/>
                <w:color w:val="000000"/>
                <w:sz w:val="20"/>
              </w:rPr>
              <w:t>
</w:t>
            </w:r>
            <w:r>
              <w:rPr>
                <w:rFonts w:ascii="Times New Roman"/>
                <w:b w:val="false"/>
                <w:i w:val="false"/>
                <w:color w:val="000000"/>
                <w:sz w:val="20"/>
              </w:rPr>
              <w:t>2410 Незавершенное строительство и капитальные вложения</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2710 Нематериальные активы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перед поставщиками и подрядчиками</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84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Получение долгосрочных активов ранее приобретенных за счет бюджетного финансирования от государственных учреждений подведомственных одному администратору бюджетных программ</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6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Получение долгосрочных активов безвозмездно от государственных учреждений и других организаций</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164,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4418"/>
        <w:gridCol w:w="3833"/>
        <w:gridCol w:w="4522"/>
      </w:tblGrid>
      <w:tr>
        <w:trPr>
          <w:trHeight w:val="42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Оприходование балансовой стоимости долгосрочных активов</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2710 Нематериальные активы</w:t>
            </w:r>
            <w:r>
              <w:br/>
            </w:r>
            <w:r>
              <w:rPr>
                <w:rFonts w:ascii="Times New Roman"/>
                <w:b w:val="false"/>
                <w:i w:val="false"/>
                <w:color w:val="000000"/>
                <w:sz w:val="20"/>
              </w:rPr>
              <w:t>
</w:t>
            </w:r>
            <w:r>
              <w:rPr>
                <w:rFonts w:ascii="Times New Roman"/>
                <w:b w:val="false"/>
                <w:i w:val="false"/>
                <w:color w:val="000000"/>
                <w:sz w:val="20"/>
              </w:rPr>
              <w:t>2411 Незавершенное строительство</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 Доходы от безвозмездного получения активов</w:t>
            </w:r>
          </w:p>
        </w:tc>
      </w:tr>
      <w:tr>
        <w:trPr>
          <w:trHeight w:val="2280" w:hRule="atLeast"/>
        </w:trPr>
        <w:tc>
          <w:tcPr>
            <w:tcW w:w="0" w:type="auto"/>
            <w:vMerge/>
            <w:tcBorders>
              <w:top w:val="nil"/>
              <w:left w:val="single" w:color="cfcfcf" w:sz="5"/>
              <w:bottom w:val="single" w:color="cfcfcf" w:sz="5"/>
              <w:right w:val="single" w:color="cfcfcf" w:sz="5"/>
            </w:tcBorders>
          </w:tcP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осуществляется вторая запись на принятие накопленной амортизации по полученным долгосрочным активам</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2320 - 2380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2710 Нематериальные активы</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w:t>
            </w:r>
            <w:r>
              <w:rPr>
                <w:rFonts w:ascii="Times New Roman"/>
                <w:b w:val="false"/>
                <w:i w:val="false"/>
                <w:color w:val="000000"/>
                <w:sz w:val="20"/>
              </w:rPr>
              <w:t>2721 Накопленная амортизация нематериальных активов</w:t>
            </w:r>
          </w:p>
        </w:tc>
      </w:tr>
    </w:tbl>
    <w:bookmarkStart w:name="z37" w:id="5"/>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84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Оприходование поступивших от другого государственного учреждения долгосрочных активов, ранее приобретенных за счет платных услуг, спонсорской и благотворительной помощи</w:t>
            </w:r>
          </w:p>
        </w:tc>
      </w:tr>
    </w:tbl>
    <w:bookmarkStart w:name="z3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строку, порядковый номер 165, исключить;</w:t>
      </w:r>
      <w:r>
        <w:br/>
      </w:r>
      <w:r>
        <w:rPr>
          <w:rFonts w:ascii="Times New Roman"/>
          <w:b w:val="false"/>
          <w:i w:val="false"/>
          <w:color w:val="000000"/>
          <w:sz w:val="28"/>
        </w:rPr>
        <w:t>
</w:t>
      </w:r>
      <w:r>
        <w:rPr>
          <w:rFonts w:ascii="Times New Roman"/>
          <w:b w:val="false"/>
          <w:i w:val="false"/>
          <w:color w:val="000000"/>
          <w:sz w:val="28"/>
        </w:rPr>
        <w:t>
      строку</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6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 Начисление амортизации по долгосрочным активам, приобретенным за счет бюджетного финансирования</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строку, порядковый номер 176,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4193"/>
        <w:gridCol w:w="3584"/>
        <w:gridCol w:w="5021"/>
      </w:tblGrid>
      <w:tr>
        <w:trPr>
          <w:trHeight w:val="168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амортизации долгосрочных активов</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Расходы по амортизации долгосрочных активов</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w:t>
            </w:r>
            <w:r>
              <w:rPr>
                <w:rFonts w:ascii="Times New Roman"/>
                <w:b w:val="false"/>
                <w:i w:val="false"/>
                <w:color w:val="000000"/>
                <w:sz w:val="20"/>
              </w:rPr>
              <w:t>2721 Накопленная амортизация нематериальных активов</w:t>
            </w:r>
          </w:p>
        </w:tc>
      </w:tr>
    </w:tbl>
    <w:bookmarkStart w:name="z4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60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 Начисление амортизации по долгосрочным активам, приобретенным за счет денежных средств от спонсорской, благотворительной помощи и платных услуг</w:t>
            </w:r>
          </w:p>
        </w:tc>
      </w:tr>
    </w:tbl>
    <w:bookmarkStart w:name="z4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строку, порядковый номер 177, исключить;</w:t>
      </w:r>
      <w:r>
        <w:br/>
      </w:r>
      <w:r>
        <w:rPr>
          <w:rFonts w:ascii="Times New Roman"/>
          <w:b w:val="false"/>
          <w:i w:val="false"/>
          <w:color w:val="000000"/>
          <w:sz w:val="28"/>
        </w:rPr>
        <w:t>
      строку</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81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Списание долгосрочных активов, приобретенных ранее за счет бюджетного финансирования</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8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Списание долгосрочных активов</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181,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4217"/>
        <w:gridCol w:w="3760"/>
        <w:gridCol w:w="4859"/>
      </w:tblGrid>
      <w:tr>
        <w:trPr>
          <w:trHeight w:val="2025" w:hRule="atLeast"/>
        </w:trPr>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балансовой стоимости выбывших долгосрочных активов</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 Расходы по выбытию долгосрочных активов</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2310-2380 Основные средства 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271О Нематериальны е активы</w:t>
            </w:r>
            <w:r>
              <w:br/>
            </w:r>
            <w:r>
              <w:rPr>
                <w:rFonts w:ascii="Times New Roman"/>
                <w:b w:val="false"/>
                <w:i w:val="false"/>
                <w:color w:val="000000"/>
                <w:sz w:val="20"/>
              </w:rPr>
              <w:t>
</w:t>
            </w:r>
            <w:r>
              <w:rPr>
                <w:rFonts w:ascii="Times New Roman"/>
                <w:b w:val="false"/>
                <w:i w:val="false"/>
                <w:color w:val="000000"/>
                <w:sz w:val="20"/>
              </w:rPr>
              <w:t>2410 Незавершенное строительство и капитальные вложения</w:t>
            </w:r>
          </w:p>
        </w:tc>
      </w:tr>
      <w:tr>
        <w:trPr>
          <w:trHeight w:val="1755"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накопленной амортизации по выбывшим долгосрочным активам</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w:t>
            </w:r>
            <w:r>
              <w:rPr>
                <w:rFonts w:ascii="Times New Roman"/>
                <w:b w:val="false"/>
                <w:i w:val="false"/>
                <w:color w:val="000000"/>
                <w:sz w:val="20"/>
              </w:rPr>
              <w:t>2721 Накопленная амортизация нематериальных активов</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2310-2380 Основные средства 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2710 Нематериальные активы</w:t>
            </w:r>
          </w:p>
        </w:tc>
      </w:tr>
      <w:tr>
        <w:trPr>
          <w:trHeight w:val="3195" w:hRule="atLeast"/>
        </w:trPr>
        <w:tc>
          <w:tcPr>
            <w:tcW w:w="0" w:type="auto"/>
            <w:vMerge/>
            <w:tcBorders>
              <w:top w:val="nil"/>
              <w:left w:val="single" w:color="cfcfcf" w:sz="5"/>
              <w:bottom w:val="single" w:color="cfcfcf" w:sz="5"/>
              <w:right w:val="single" w:color="cfcfcf" w:sz="5"/>
            </w:tcBorders>
          </w:tcP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ранее начисленного резерва от обесценения осуществляется его списание по выбывшим долгосрочным активам</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w:t>
            </w:r>
            <w:r>
              <w:rPr>
                <w:rFonts w:ascii="Times New Roman"/>
                <w:b w:val="false"/>
                <w:i w:val="false"/>
                <w:color w:val="000000"/>
                <w:sz w:val="20"/>
              </w:rPr>
              <w:t>2722 Резерв на обесценение нематериальных активов</w:t>
            </w:r>
          </w:p>
        </w:tc>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Расходы от обесценения активов</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6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Передача долгосрочных активов ранее приобретенных за счет бюджетных средств другому государственному учреждению (внутри одной системы)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8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Передача долгосрочных активов другим государственным учреждениям</w:t>
            </w:r>
          </w:p>
        </w:tc>
      </w:tr>
    </w:tbl>
    <w:bookmarkStart w:name="z42" w:id="9"/>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184, исключить;</w:t>
      </w:r>
      <w:r>
        <w:br/>
      </w:r>
      <w:r>
        <w:rPr>
          <w:rFonts w:ascii="Times New Roman"/>
          <w:b w:val="false"/>
          <w:i w:val="false"/>
          <w:color w:val="000000"/>
          <w:sz w:val="28"/>
        </w:rPr>
        <w:t>
      строку</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81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 Списание долгосрочных активов, пришедших в негодность, приобретенных ранее за счет бюджетного финансирования</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8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 Списание долгосрочных активов, пришедших в негодность</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186,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5168"/>
        <w:gridCol w:w="3762"/>
        <w:gridCol w:w="3625"/>
      </w:tblGrid>
      <w:tr>
        <w:trPr>
          <w:trHeight w:val="270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балансовой стоимости долгосрочных активов, пришедших в негодность</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 Расходы по выбытию долгосрочных активов</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2710 Нематериальные активы</w:t>
            </w:r>
            <w:r>
              <w:br/>
            </w:r>
            <w:r>
              <w:rPr>
                <w:rFonts w:ascii="Times New Roman"/>
                <w:b w:val="false"/>
                <w:i w:val="false"/>
                <w:color w:val="000000"/>
                <w:sz w:val="20"/>
              </w:rPr>
              <w:t>
</w:t>
            </w:r>
            <w:r>
              <w:rPr>
                <w:rFonts w:ascii="Times New Roman"/>
                <w:b w:val="false"/>
                <w:i w:val="false"/>
                <w:color w:val="000000"/>
                <w:sz w:val="20"/>
              </w:rPr>
              <w:t>2410 Незавершенное строительство и капитальные вложения</w:t>
            </w:r>
          </w:p>
        </w:tc>
      </w:tr>
      <w:tr>
        <w:trPr>
          <w:trHeight w:val="2505" w:hRule="atLeast"/>
        </w:trPr>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накопленной амортизации долгосрочных активов, пришедших в негодность</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w:t>
            </w:r>
            <w:r>
              <w:rPr>
                <w:rFonts w:ascii="Times New Roman"/>
                <w:b w:val="false"/>
                <w:i w:val="false"/>
                <w:color w:val="000000"/>
                <w:sz w:val="20"/>
              </w:rPr>
              <w:t>2721 Накопленная амортизация нематериальных активов</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2,710 Нематериальные активы</w:t>
            </w:r>
          </w:p>
        </w:tc>
      </w:tr>
      <w:tr>
        <w:trPr>
          <w:trHeight w:val="2730" w:hRule="atLeast"/>
        </w:trPr>
        <w:tc>
          <w:tcPr>
            <w:tcW w:w="0" w:type="auto"/>
            <w:vMerge/>
            <w:tcBorders>
              <w:top w:val="nil"/>
              <w:left w:val="single" w:color="cfcfcf" w:sz="5"/>
              <w:bottom w:val="single" w:color="cfcfcf" w:sz="5"/>
              <w:right w:val="single" w:color="cfcfcf" w:sz="5"/>
            </w:tcBorders>
          </w:tcP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ранее начисленного резерва от обесценения осуществляется его списание по выбывшим долгосрочным активам</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w:t>
            </w:r>
            <w:r>
              <w:rPr>
                <w:rFonts w:ascii="Times New Roman"/>
                <w:b w:val="false"/>
                <w:i w:val="false"/>
                <w:color w:val="000000"/>
                <w:sz w:val="20"/>
              </w:rPr>
              <w:t>2722 Резерв на обесценение нематериальных активов</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Расходы от обесценения активов</w:t>
            </w:r>
          </w:p>
        </w:tc>
      </w:tr>
    </w:tbl>
    <w:bookmarkStart w:name="z4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81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 Списание долгосрочных активов, приобретенных ранее за счет платных услуг, а также в порядке спонсорской и благотворительной помощи</w:t>
            </w:r>
          </w:p>
        </w:tc>
      </w:tr>
    </w:tbl>
    <w:bookmarkStart w:name="z44"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строки, порядковые номера 189, 190, 191 и 192, исключить;</w:t>
      </w:r>
      <w:r>
        <w:br/>
      </w:r>
      <w:r>
        <w:rPr>
          <w:rFonts w:ascii="Times New Roman"/>
          <w:b w:val="false"/>
          <w:i w:val="false"/>
          <w:color w:val="000000"/>
          <w:sz w:val="28"/>
        </w:rPr>
        <w:t>
</w:t>
      </w:r>
      <w:r>
        <w:rPr>
          <w:rFonts w:ascii="Times New Roman"/>
          <w:b w:val="false"/>
          <w:i w:val="false"/>
          <w:color w:val="000000"/>
          <w:sz w:val="28"/>
        </w:rPr>
        <w:t>
      строку</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84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 Списание долгосрочных активов, ранее приобретенных за счет платных услуг, спонсорской и благотворительной помощи, при передаче другому государственному учреждению по межведомственным расчетам</w:t>
            </w:r>
          </w:p>
        </w:tc>
      </w:tr>
    </w:tbl>
    <w:bookmarkStart w:name="z46"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строку, порядковый номер 193, исключить;</w:t>
      </w:r>
      <w:r>
        <w:br/>
      </w:r>
      <w:r>
        <w:rPr>
          <w:rFonts w:ascii="Times New Roman"/>
          <w:b w:val="false"/>
          <w:i w:val="false"/>
          <w:color w:val="000000"/>
          <w:sz w:val="28"/>
        </w:rPr>
        <w:t>
</w:t>
      </w:r>
      <w:r>
        <w:rPr>
          <w:rFonts w:ascii="Times New Roman"/>
          <w:b w:val="false"/>
          <w:i w:val="false"/>
          <w:color w:val="000000"/>
          <w:sz w:val="28"/>
        </w:rPr>
        <w:t>
      строку</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2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 Списание долгосрочных активов, пришедших в негодность, ранее приобретенных за счет платных услуг, спонсорской и благотворительной помощи</w:t>
            </w:r>
          </w:p>
        </w:tc>
      </w:tr>
    </w:tbl>
    <w:bookmarkStart w:name="z48"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строки, порядковые номера 194 и 195, исключить;</w:t>
      </w:r>
      <w:r>
        <w:br/>
      </w:r>
      <w:r>
        <w:rPr>
          <w:rFonts w:ascii="Times New Roman"/>
          <w:b w:val="false"/>
          <w:i w:val="false"/>
          <w:color w:val="000000"/>
          <w:sz w:val="28"/>
        </w:rPr>
        <w:t>
      строку, порядковый номер 196, изложить в следующей редакции:</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5187"/>
        <w:gridCol w:w="3763"/>
        <w:gridCol w:w="3605"/>
      </w:tblGrid>
      <w:tr>
        <w:trPr>
          <w:trHeight w:val="585"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балансовой стоимости ликвидированных основных средств</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 Расходы по выбытию долгосрочных активов</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p>
        </w:tc>
      </w:tr>
      <w:tr>
        <w:trPr>
          <w:trHeight w:val="795" w:hRule="atLeast"/>
        </w:trPr>
        <w:tc>
          <w:tcPr>
            <w:tcW w:w="0" w:type="auto"/>
            <w:vMerge/>
            <w:tcBorders>
              <w:top w:val="nil"/>
              <w:left w:val="single" w:color="cfcfcf" w:sz="5"/>
              <w:bottom w:val="single" w:color="cfcfcf" w:sz="5"/>
              <w:right w:val="single" w:color="cfcfcf" w:sz="5"/>
            </w:tcBorders>
          </w:tcP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накопленной амортизации по ликвидированным основным средствам</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p>
        </w:tc>
      </w:tr>
      <w:tr>
        <w:trPr>
          <w:trHeight w:val="1410" w:hRule="atLeast"/>
        </w:trPr>
        <w:tc>
          <w:tcPr>
            <w:tcW w:w="0" w:type="auto"/>
            <w:vMerge/>
            <w:tcBorders>
              <w:top w:val="nil"/>
              <w:left w:val="single" w:color="cfcfcf" w:sz="5"/>
              <w:bottom w:val="single" w:color="cfcfcf" w:sz="5"/>
              <w:right w:val="single" w:color="cfcfcf" w:sz="5"/>
            </w:tcBorders>
          </w:tcP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Оприходование стоимости материалов, полученных от ликвидации активов, подлежащих реализации и зачислению в доход бюджета</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 Прочие материалы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 Прочие доходы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201,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4719"/>
        <w:gridCol w:w="4094"/>
        <w:gridCol w:w="3900"/>
      </w:tblGrid>
      <w:tr>
        <w:trPr>
          <w:trHeight w:val="81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балансовой стоимости ликвидированных основных средств</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 Расходы по выбытию долгосрочных активов</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p>
        </w:tc>
      </w:tr>
      <w:tr>
        <w:trPr>
          <w:trHeight w:val="1050" w:hRule="atLeast"/>
        </w:trPr>
        <w:tc>
          <w:tcPr>
            <w:tcW w:w="0" w:type="auto"/>
            <w:vMerge/>
            <w:tcBorders>
              <w:top w:val="nil"/>
              <w:left w:val="single" w:color="cfcfcf" w:sz="5"/>
              <w:bottom w:val="single" w:color="cfcfcf" w:sz="5"/>
              <w:right w:val="single" w:color="cfcfcf" w:sz="5"/>
            </w:tcBorders>
          </w:tcP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накопленной амортизации по ликвидированным основным средствам</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p>
        </w:tc>
      </w:tr>
      <w:tr>
        <w:trPr>
          <w:trHeight w:val="1335" w:hRule="atLeast"/>
        </w:trPr>
        <w:tc>
          <w:tcPr>
            <w:tcW w:w="0" w:type="auto"/>
            <w:vMerge/>
            <w:tcBorders>
              <w:top w:val="nil"/>
              <w:left w:val="single" w:color="cfcfcf" w:sz="5"/>
              <w:bottom w:val="single" w:color="cfcfcf" w:sz="5"/>
              <w:right w:val="single" w:color="cfcfcf" w:sz="5"/>
            </w:tcBorders>
          </w:tcP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ранее начисленного резерва от обесценения осуществляется его списание по выбывшим основным средствам</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 Резерв на обесценение основных средств</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Расходы от обесценения активов</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порядковые номера 204 и 205,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4298"/>
        <w:gridCol w:w="3890"/>
        <w:gridCol w:w="4668"/>
      </w:tblGrid>
      <w:tr>
        <w:trPr>
          <w:trHeight w:val="795"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балансовой стоимости недостающих основных средств</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 Расходы по выбытию долгосрочных активов</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p>
        </w:tc>
      </w:tr>
      <w:tr>
        <w:trPr>
          <w:trHeight w:val="78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накопленной амортизации по недостающим основным средствам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p>
        </w:tc>
      </w:tr>
      <w:tr>
        <w:trPr>
          <w:trHeight w:val="1305"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ранее начисленного резерва от обесценения осуществляется его списание по выбывшим основным средствам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 Резерв на обесценение основных средств</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Расходы от обесценения активов</w:t>
            </w:r>
          </w:p>
        </w:tc>
      </w:tr>
      <w:tr>
        <w:trPr>
          <w:trHeight w:val="795" w:hRule="atLeast"/>
        </w:trPr>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балансовой стоимости долгосрочных активов по недостающим основным средствам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 Расходы по выбытию долгосрочных активов</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2710 Нематериальные активы</w:t>
            </w:r>
          </w:p>
        </w:tc>
      </w:tr>
      <w:tr>
        <w:trPr>
          <w:trHeight w:val="2460"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накопленной амортизации долгосрочных активов</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w:t>
            </w:r>
            <w:r>
              <w:rPr>
                <w:rFonts w:ascii="Times New Roman"/>
                <w:b w:val="false"/>
                <w:i w:val="false"/>
                <w:color w:val="000000"/>
                <w:sz w:val="20"/>
              </w:rPr>
              <w:t>2721 Накопленная амортизация нематериальных активов</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 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2710 Нематериальные активы</w:t>
            </w:r>
          </w:p>
        </w:tc>
      </w:tr>
      <w:tr>
        <w:trPr>
          <w:trHeight w:val="3345" w:hRule="atLeast"/>
        </w:trPr>
        <w:tc>
          <w:tcPr>
            <w:tcW w:w="0" w:type="auto"/>
            <w:vMerge/>
            <w:tcBorders>
              <w:top w:val="nil"/>
              <w:left w:val="single" w:color="cfcfcf" w:sz="5"/>
              <w:bottom w:val="single" w:color="cfcfcf" w:sz="5"/>
              <w:right w:val="single" w:color="cfcfcf" w:sz="5"/>
            </w:tcBorders>
          </w:tcP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ранее начисленного резерва от обесценения осуществляется его списание по выбывшим долгосрочным активам</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w:t>
            </w:r>
            <w:r>
              <w:rPr>
                <w:rFonts w:ascii="Times New Roman"/>
                <w:b w:val="false"/>
                <w:i w:val="false"/>
                <w:color w:val="000000"/>
                <w:sz w:val="20"/>
              </w:rPr>
              <w:t>2722 Резерв на обесценение нематериальных активов</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Расходы от обесценения активов</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210,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4418"/>
        <w:gridCol w:w="3808"/>
        <w:gridCol w:w="4567"/>
      </w:tblGrid>
      <w:tr>
        <w:trPr>
          <w:trHeight w:val="420" w:hRule="atLeast"/>
        </w:trPr>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балансовой стоимости недостающих долгосрочных активов</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 Расходы по выбытию долгосрочных активов</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2320 - 2380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 2710 Нематериальные активы</w:t>
            </w:r>
          </w:p>
        </w:tc>
      </w:tr>
      <w:tr>
        <w:trPr>
          <w:trHeight w:val="2505" w:hRule="atLeast"/>
        </w:trPr>
        <w:tc>
          <w:tcPr>
            <w:tcW w:w="0" w:type="auto"/>
            <w:vMerge/>
            <w:tcBorders>
              <w:top w:val="nil"/>
              <w:left w:val="single" w:color="cfcfcf" w:sz="5"/>
              <w:bottom w:val="single" w:color="cfcfcf" w:sz="5"/>
              <w:right w:val="single" w:color="cfcfcf" w:sz="5"/>
            </w:tcBorders>
          </w:tcP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накопленной амортизации недостающих долгосрочных активов</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w:t>
            </w:r>
            <w:r>
              <w:rPr>
                <w:rFonts w:ascii="Times New Roman"/>
                <w:b w:val="false"/>
                <w:i w:val="false"/>
                <w:color w:val="000000"/>
                <w:sz w:val="20"/>
              </w:rPr>
              <w:t>2721 Накопленная амортизация нематериальных активов</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 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2710 Нематериальные активы</w:t>
            </w:r>
          </w:p>
        </w:tc>
      </w:tr>
      <w:tr>
        <w:trPr>
          <w:trHeight w:val="3210" w:hRule="atLeast"/>
        </w:trPr>
        <w:tc>
          <w:tcPr>
            <w:tcW w:w="0" w:type="auto"/>
            <w:vMerge/>
            <w:tcBorders>
              <w:top w:val="nil"/>
              <w:left w:val="single" w:color="cfcfcf" w:sz="5"/>
              <w:bottom w:val="single" w:color="cfcfcf" w:sz="5"/>
              <w:right w:val="single" w:color="cfcfcf" w:sz="5"/>
            </w:tcBorders>
          </w:tcP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наличии ранее начисленного резерва от обесценения осуществляется его списание по выбывшим долгосрочным активам</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 Резерв на обесценение основных средств</w:t>
            </w:r>
            <w:r>
              <w:br/>
            </w:r>
            <w:r>
              <w:rPr>
                <w:rFonts w:ascii="Times New Roman"/>
                <w:b w:val="false"/>
                <w:i w:val="false"/>
                <w:color w:val="000000"/>
                <w:sz w:val="20"/>
              </w:rPr>
              <w:t>
</w:t>
            </w:r>
            <w:r>
              <w:rPr>
                <w:rFonts w:ascii="Times New Roman"/>
                <w:b w:val="false"/>
                <w:i w:val="false"/>
                <w:color w:val="000000"/>
                <w:sz w:val="20"/>
              </w:rPr>
              <w:t>2522 Резерв на обесценение инвестиционной недвижимости</w:t>
            </w:r>
            <w:r>
              <w:br/>
            </w:r>
            <w:r>
              <w:rPr>
                <w:rFonts w:ascii="Times New Roman"/>
                <w:b w:val="false"/>
                <w:i w:val="false"/>
                <w:color w:val="000000"/>
                <w:sz w:val="20"/>
              </w:rPr>
              <w:t>
</w:t>
            </w:r>
            <w:r>
              <w:rPr>
                <w:rFonts w:ascii="Times New Roman"/>
                <w:b w:val="false"/>
                <w:i w:val="false"/>
                <w:color w:val="000000"/>
                <w:sz w:val="20"/>
              </w:rPr>
              <w:t>2632 Резерв на обесценение биологических активов</w:t>
            </w:r>
            <w:r>
              <w:br/>
            </w:r>
            <w:r>
              <w:rPr>
                <w:rFonts w:ascii="Times New Roman"/>
                <w:b w:val="false"/>
                <w:i w:val="false"/>
                <w:color w:val="000000"/>
                <w:sz w:val="20"/>
              </w:rPr>
              <w:t>
</w:t>
            </w:r>
            <w:r>
              <w:rPr>
                <w:rFonts w:ascii="Times New Roman"/>
                <w:b w:val="false"/>
                <w:i w:val="false"/>
                <w:color w:val="000000"/>
                <w:sz w:val="20"/>
              </w:rPr>
              <w:t>2722 Резерв на обесценение нематериальных активов</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 Расходы от обесценения активов</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237,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4738"/>
        <w:gridCol w:w="3809"/>
        <w:gridCol w:w="4623"/>
      </w:tblGrid>
      <w:tr>
        <w:trPr>
          <w:trHeight w:val="4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сумм поставщику (подрядчику) согласно предъявленным счетам за материальные ценности, оборудование, прочие активы (выполненные работы и оказанные услуги)</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1043 КСН местного самоуправления</w:t>
            </w:r>
            <w:r>
              <w:br/>
            </w:r>
            <w:r>
              <w:rPr>
                <w:rFonts w:ascii="Times New Roman"/>
                <w:b w:val="false"/>
                <w:i w:val="false"/>
                <w:color w:val="000000"/>
                <w:sz w:val="20"/>
              </w:rPr>
              <w:t>
</w:t>
            </w:r>
            <w:r>
              <w:rPr>
                <w:rFonts w:ascii="Times New Roman"/>
                <w:b w:val="false"/>
                <w:i w:val="false"/>
                <w:color w:val="000000"/>
                <w:sz w:val="20"/>
              </w:rPr>
              <w:t>1044 КСН целевого финансирования</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порядковые номера 239 и 240,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4345"/>
        <w:gridCol w:w="3776"/>
        <w:gridCol w:w="4746"/>
      </w:tblGrid>
      <w:tr>
        <w:trPr>
          <w:trHeight w:val="270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незаконченных объектов строительства (зданий и сооружений) из ведения одного государственного учреждения в ведение другого (с передачей планов капитального строительства, финансирования и проектно-сметной документации)</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 Расходы по выбытию долгосрочных активов</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 Незавершенное строительство</w:t>
            </w:r>
          </w:p>
        </w:tc>
      </w:tr>
      <w:tr>
        <w:trPr>
          <w:trHeight w:val="48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незаконченных объектов строительства с баланса одного государственного учреждения на баланс другого по передаточному акту</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 Незавершенное строительство</w:t>
            </w:r>
          </w:p>
        </w:tc>
        <w:tc>
          <w:tcPr>
            <w:tcW w:w="4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 Доходы от безвозмездного получения активов</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строки, порядковые номера 308 и 309,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4705"/>
        <w:gridCol w:w="4081"/>
        <w:gridCol w:w="3888"/>
      </w:tblGrid>
      <w:tr>
        <w:trPr>
          <w:trHeight w:val="154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из бюджета финансирования на капитальные вложения</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 1092 Плановые назначения на принятие обязательств по капитальным вложениям</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 Доходы от финансирования капитальных вложений</w:t>
            </w:r>
          </w:p>
        </w:tc>
      </w:tr>
      <w:tr>
        <w:trPr>
          <w:trHeight w:val="255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амортизации долгосрочных активов</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Расходы по амортизации долгосрочных активов</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 Накопленная амортизация основных средств</w:t>
            </w:r>
            <w:r>
              <w:br/>
            </w:r>
            <w:r>
              <w:rPr>
                <w:rFonts w:ascii="Times New Roman"/>
                <w:b w:val="false"/>
                <w:i w:val="false"/>
                <w:color w:val="000000"/>
                <w:sz w:val="20"/>
              </w:rPr>
              <w:t>
</w:t>
            </w:r>
            <w:r>
              <w:rPr>
                <w:rFonts w:ascii="Times New Roman"/>
                <w:b w:val="false"/>
                <w:i w:val="false"/>
                <w:color w:val="000000"/>
                <w:sz w:val="20"/>
              </w:rPr>
              <w:t>2521 Накопленная амортизация инвестиционной недвижимости</w:t>
            </w:r>
            <w:r>
              <w:br/>
            </w:r>
            <w:r>
              <w:rPr>
                <w:rFonts w:ascii="Times New Roman"/>
                <w:b w:val="false"/>
                <w:i w:val="false"/>
                <w:color w:val="000000"/>
                <w:sz w:val="20"/>
              </w:rPr>
              <w:t>
</w:t>
            </w:r>
            <w:r>
              <w:rPr>
                <w:rFonts w:ascii="Times New Roman"/>
                <w:b w:val="false"/>
                <w:i w:val="false"/>
                <w:color w:val="000000"/>
                <w:sz w:val="20"/>
              </w:rPr>
              <w:t>2721 Накопленная амортизация нематериальных активов</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312,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5182"/>
        <w:gridCol w:w="3773"/>
        <w:gridCol w:w="3617"/>
      </w:tblGrid>
      <w:tr>
        <w:trPr>
          <w:trHeight w:val="45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плановых назначений на принятие обязательств по капитальным вложениям в конце года</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 Возврат остатков бюджетных средств</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p>
        </w:tc>
      </w:tr>
    </w:tbl>
    <w:bookmarkStart w:name="z49"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326, исключить;</w:t>
      </w:r>
      <w:r>
        <w:br/>
      </w:r>
      <w:r>
        <w:rPr>
          <w:rFonts w:ascii="Times New Roman"/>
          <w:b w:val="false"/>
          <w:i w:val="false"/>
          <w:color w:val="000000"/>
          <w:sz w:val="28"/>
        </w:rPr>
        <w:t>
      строки, порядковые номера 332 и 333, изложить в следующей редакции:</w:t>
      </w:r>
    </w:p>
    <w:bookmarkEnd w:id="1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263"/>
        <w:gridCol w:w="3909"/>
        <w:gridCol w:w="4647"/>
      </w:tblGrid>
      <w:tr>
        <w:trPr>
          <w:trHeight w:val="201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Безвозмездное получение долгосрочных активов</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2310-2380 Основные средства</w:t>
            </w:r>
            <w:r>
              <w:br/>
            </w:r>
            <w:r>
              <w:rPr>
                <w:rFonts w:ascii="Times New Roman"/>
                <w:b w:val="false"/>
                <w:i w:val="false"/>
                <w:color w:val="000000"/>
                <w:sz w:val="20"/>
              </w:rPr>
              <w:t>
</w:t>
            </w:r>
            <w:r>
              <w:rPr>
                <w:rFonts w:ascii="Times New Roman"/>
                <w:b w:val="false"/>
                <w:i w:val="false"/>
                <w:color w:val="000000"/>
                <w:sz w:val="20"/>
              </w:rPr>
              <w:t>2510 Инвестиционная 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r>
              <w:br/>
            </w:r>
            <w:r>
              <w:rPr>
                <w:rFonts w:ascii="Times New Roman"/>
                <w:b w:val="false"/>
                <w:i w:val="false"/>
                <w:color w:val="000000"/>
                <w:sz w:val="20"/>
              </w:rPr>
              <w:t>
</w:t>
            </w:r>
            <w:r>
              <w:rPr>
                <w:rFonts w:ascii="Times New Roman"/>
                <w:b w:val="false"/>
                <w:i w:val="false"/>
                <w:color w:val="000000"/>
                <w:sz w:val="20"/>
              </w:rPr>
              <w:t>2710 Нематериальные активы</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 Доходы от безвозмездного получения активов</w:t>
            </w:r>
          </w:p>
        </w:tc>
      </w:tr>
      <w:tr>
        <w:trPr>
          <w:trHeight w:val="730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плановых назначений на принятие обязательств в конце года</w:t>
            </w:r>
          </w:p>
        </w:tc>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 Возврат остатков бюджетных средств</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 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1083 Плановые назначения на принятие обязательств за счет других бюджетов</w:t>
            </w:r>
            <w:r>
              <w:br/>
            </w:r>
            <w:r>
              <w:rPr>
                <w:rFonts w:ascii="Times New Roman"/>
                <w:b w:val="false"/>
                <w:i w:val="false"/>
                <w:color w:val="000000"/>
                <w:sz w:val="20"/>
              </w:rPr>
              <w:t>
</w:t>
            </w:r>
            <w:r>
              <w:rPr>
                <w:rFonts w:ascii="Times New Roman"/>
                <w:b w:val="false"/>
                <w:i w:val="false"/>
                <w:color w:val="000000"/>
                <w:sz w:val="20"/>
              </w:rPr>
              <w:t>1084 Плановые назначения на принятие обязательств 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 на принятие обязательств по трансфертам</w:t>
            </w:r>
            <w:r>
              <w:br/>
            </w:r>
            <w:r>
              <w:rPr>
                <w:rFonts w:ascii="Times New Roman"/>
                <w:b w:val="false"/>
                <w:i w:val="false"/>
                <w:color w:val="000000"/>
                <w:sz w:val="20"/>
              </w:rPr>
              <w:t>
</w:t>
            </w:r>
            <w:r>
              <w:rPr>
                <w:rFonts w:ascii="Times New Roman"/>
                <w:b w:val="false"/>
                <w:i w:val="false"/>
                <w:color w:val="000000"/>
                <w:sz w:val="20"/>
              </w:rPr>
              <w:t>1085 Плановые назначения на принятие обязательств по субсидиям</w:t>
            </w:r>
            <w:r>
              <w:br/>
            </w:r>
            <w:r>
              <w:rPr>
                <w:rFonts w:ascii="Times New Roman"/>
                <w:b w:val="false"/>
                <w:i w:val="false"/>
                <w:color w:val="000000"/>
                <w:sz w:val="20"/>
              </w:rPr>
              <w:t>
</w:t>
            </w:r>
            <w:r>
              <w:rPr>
                <w:rFonts w:ascii="Times New Roman"/>
                <w:b w:val="false"/>
                <w:i w:val="false"/>
                <w:color w:val="000000"/>
                <w:sz w:val="20"/>
              </w:rPr>
              <w:t>1094 Плановые назначения на принятие обязательств по субсидиям</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строкой, порядковый номер 355-1 следующего содержания:</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4705"/>
        <w:gridCol w:w="4100"/>
        <w:gridCol w:w="3906"/>
      </w:tblGrid>
      <w:tr>
        <w:trPr>
          <w:trHeight w:val="42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трансфертов общего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 Расходы по трансфертам общего характера</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 Плановые назначения на принятие обязательств 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 на принятие обязательств по трансфертам</w:t>
            </w:r>
          </w:p>
        </w:tc>
      </w:tr>
    </w:tbl>
    <w:bookmarkStart w:name="z50"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386, исключить;</w:t>
      </w:r>
      <w:r>
        <w:br/>
      </w:r>
      <w:r>
        <w:rPr>
          <w:rFonts w:ascii="Times New Roman"/>
          <w:b w:val="false"/>
          <w:i w:val="false"/>
          <w:color w:val="000000"/>
          <w:sz w:val="28"/>
        </w:rPr>
        <w:t>
      строки, порядковые номера 395, 396 и 397 изложить в следующей редакции:</w:t>
      </w:r>
    </w:p>
    <w:bookmarkEnd w:id="1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4661"/>
        <w:gridCol w:w="4131"/>
        <w:gridCol w:w="3919"/>
      </w:tblGrid>
      <w:tr>
        <w:trPr>
          <w:trHeight w:val="130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 кредиторская задолженность перед поставщиками и подрядчиками</w:t>
            </w:r>
          </w:p>
        </w:tc>
      </w:tr>
      <w:tr>
        <w:trPr>
          <w:trHeight w:val="199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плановых назначений администратора бюджетных программ на цели внутреннего кредитования на возвратной основе</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 Доходы от финансирования текущей деятельности</w:t>
            </w:r>
          </w:p>
        </w:tc>
      </w:tr>
      <w:tr>
        <w:trPr>
          <w:trHeight w:val="196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предоставленных кредитов</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Краткосрочные займы предоставленные</w:t>
            </w:r>
            <w:r>
              <w:br/>
            </w:r>
            <w:r>
              <w:rPr>
                <w:rFonts w:ascii="Times New Roman"/>
                <w:b w:val="false"/>
                <w:i w:val="false"/>
                <w:color w:val="000000"/>
                <w:sz w:val="20"/>
              </w:rPr>
              <w:t>
</w:t>
            </w:r>
            <w:r>
              <w:rPr>
                <w:rFonts w:ascii="Times New Roman"/>
                <w:b w:val="false"/>
                <w:i w:val="false"/>
                <w:color w:val="000000"/>
                <w:sz w:val="20"/>
              </w:rPr>
              <w:t>2110 Долгосрочные займы предоставленные</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144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на сумму начисленной задолженности по расчетам с бюджетом</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 Расходы по расчетам с бюджетом</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 кредиторская задолженность перед бюджетом по прочим операциям</w:t>
            </w:r>
            <w:r>
              <w:br/>
            </w:r>
            <w:r>
              <w:rPr>
                <w:rFonts w:ascii="Times New Roman"/>
                <w:b w:val="false"/>
                <w:i w:val="false"/>
                <w:color w:val="000000"/>
                <w:sz w:val="20"/>
              </w:rPr>
              <w:t>
</w:t>
            </w:r>
            <w:r>
              <w:rPr>
                <w:rFonts w:ascii="Times New Roman"/>
                <w:b w:val="false"/>
                <w:i w:val="false"/>
                <w:color w:val="000000"/>
                <w:sz w:val="20"/>
              </w:rPr>
              <w:t>4130 Долгосрочная кредиторская задолженность перед бюджетом</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410,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4719"/>
        <w:gridCol w:w="4096"/>
        <w:gridCol w:w="3904"/>
      </w:tblGrid>
      <w:tr>
        <w:trPr>
          <w:trHeight w:val="45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амортизации</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Расходы по амортизации долгосрочных активов</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Накопленная амортизация и обесценение основных средств (договорам концессии)</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порядковый номер 417, изложить в следующей редакции:</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4712"/>
        <w:gridCol w:w="4109"/>
        <w:gridCol w:w="3894"/>
      </w:tblGrid>
      <w:tr>
        <w:trPr>
          <w:trHeight w:val="45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амортизации</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 Расходы по амортизации долгосрочных активов</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 Накопленная амортизация и обесценение основных средств (договорам концессии)</w:t>
            </w:r>
          </w:p>
        </w:tc>
      </w:tr>
    </w:tbl>
    <w:p>
      <w:pPr>
        <w:spacing w:after="0"/>
        <w:ind w:left="0"/>
        <w:jc w:val="both"/>
      </w:pP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3) Настоящий приказ вводится в действие с 1 января 2016 года.</w:t>
      </w:r>
    </w:p>
    <w:bookmarkEnd w:id="16"/>
    <w:p>
      <w:pPr>
        <w:spacing w:after="0"/>
        <w:ind w:left="0"/>
        <w:jc w:val="both"/>
      </w:pP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