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5bdfa" w14:textId="245bd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критериев по выбору видов отчуждения коммунального имущества города Караганды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Караганды от 14 октября 2015 года № 49/02. Зарегистрировано Департаментом юстиции Карагандинской области 12 ноября 2015 года № 3491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1 марта 2011 года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9 августа 2011 года № 920 "Об утверждении Правил продажи объектов приватизации",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30 декабря 2015 года № 1141 "О некоторых вопросах приватизации на 2016-2020 годы" акимат города Караганды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Преамбула – в редакции </w:t>
      </w:r>
      <w:r>
        <w:rPr>
          <w:rFonts w:ascii="Times New Roman"/>
          <w:b w:val="false"/>
          <w:i w:val="false"/>
          <w:color w:val="ff0000"/>
          <w:sz w:val="28"/>
        </w:rPr>
        <w:t>постановления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Караганды от 05.07.2017 № 27/02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Определить критерии по выбору видов отчуждения коммунального имущества города Караганды (далее - Объект)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Государственному учреждению "Отдел государственных активов и закупок города Караганды" в установленном законодательством порядке обеспечить: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государственную регистрацию настоящего постановления в органах юстиции;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принять иные меры, вытекающие из настоящего постановления в соответствии с действующим законодательством.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Контроль за исполнением настоящего постановления возложить на заместителя акима города Караганды Мукееву Р.Т. 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Настоящее постановление вводится в действие со дня его первого официального опубликования.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города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Аубакиров</w:t>
            </w:r>
          </w:p>
          <w:bookmarkEnd w:id="7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Караганды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октября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49/02</w:t>
            </w:r>
          </w:p>
        </w:tc>
      </w:tr>
    </w:tbl>
    <w:bookmarkStart w:name="z1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Критерии</w:t>
      </w:r>
      <w:r>
        <w:br/>
      </w:r>
      <w:r>
        <w:rPr>
          <w:rFonts w:ascii="Times New Roman"/>
          <w:b/>
          <w:i w:val="false"/>
          <w:color w:val="000000"/>
        </w:rPr>
        <w:t>по выбору видов отчуждения коммунального имущества города Караганды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5"/>
        <w:gridCol w:w="8733"/>
        <w:gridCol w:w="2282"/>
      </w:tblGrid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критерия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отчуждения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заинтересованности государства в дальнейшем контроле над Объектом (условия не выставляются).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Необходимость реализации Объекта по максимально возможной цене и привлечения широкого круга участников торгов.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торгов в форме аукциона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Необходимость установления условий продажи Объекта (сохранение профиля деятельности, погашение кредиторской задолженности, погашение задолженности по заработной плате и другие условия).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Необходимость реализации Объекта по максимально возможной цене.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торгов в форме коммерческого тендера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условий договора доверительного управления, имущественного найма (аренды) с правом последующего выкупа доверительным управляющим, нанимателем (арендатором).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прямая адресная продажа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Объекта требованиям фондовой биржи.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Необходимость привлечения широкого круга участников торгов, включая иностранных инвесторов.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торгов на фондовой бирже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Необходимость реализации производных ценных бумаг, удостоверяющих права на акции акционерных обществ, принадлежащие государству.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производных ценных бумаг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