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de34" w14:textId="e0bd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20 марта 2014 года № 21/152-V "О регламенте Курчатовского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17 июля 2015 года № 37/271-V. Зарегистрировано Департаментом юстиции Восточно-Казахстанской области 11 августа 2015 года № 4098. Утратило силу - решением Курчатовского городского маслихата Восточно-Казахстанской области от 11 мая 2016 года № 3/18-VI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11.05.2016 № 3/18-VI.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20 марта 2014 года № 21/152-V "О регламенте Курчатовского городского маслихата", (зарегистрировано в Реестре государственной регистрации нормативных правовых актов за номером 3254, опубликовано в областной газете "7 дней" 22 мая 2014 года № 21)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Курчатовского городского маслихата, утвержденном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 на государственном языке изложить в новой редакции,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2 пункта 8 на государственном языке изложить в новой редакции,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Дмитропавленко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осуществляющая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Киселева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