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59f1" w14:textId="33a5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 июня 2015 года № 28-1. Зарегистрировано Департаментом юстиции Западно-Казахстанской области 24 июня 2015 года № 3936.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 февраля 2015 года № 82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2015 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 февраля 2014 года № 97 "Об утверждении Правил использования целевых текущих трансфертов из республиканского бюджета на 2014-2016 годы областными бюджетами, бюджетами городов Астаны и Алматы на оказание социальной защиты и помощи населению"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 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 3408, опубликованное 23 января 2014 года в газете "Бөрлі жаршысы - Бурлинские вести")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претендент – лицо, обращающееся от себя и от имени семьи для участия в проекте "Өрлеу".";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наличие среднедушевого дохода, не превышающего 60 процентов от величины прожиточного минимума.";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"12-1. 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"24-1.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разница между среднедушевым доходом семьи и чертой бедности, установленной в области, финансируется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разница между чертой бедности, установленной в области, и 60 процентами от прожиточного минимума – за счет целевых текущих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Кемелханов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________________Б. Макен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09.06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