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b0d9" w14:textId="409b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января 2016 года № 15. Зарегистрирован в Министерстве юстиции Республики Казахстан 29 февраля 2016 года № 13337.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приказов Министра сельского хозяйства Республики Казахстан, в которые вносятся изменения.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государственных услуг и информационных технологий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опубликования, но не ранее 1 марта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62"/>
        <w:gridCol w:w="238"/>
      </w:tblGrid>
      <w:tr>
        <w:trPr>
          <w:trHeight w:val="30" w:hRule="atLeast"/>
        </w:trPr>
        <w:tc>
          <w:tcPr>
            <w:tcW w:w="1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Ж. Касымбек</w:t>
            </w:r>
          </w:p>
        </w:tc>
        <w:tc>
          <w:tcPr>
            <w:tcW w:w="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11"/>
        <w:gridCol w:w="189"/>
      </w:tblGrid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Е. Досаев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в которые вносятся изменения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декабря 2014 года № 16-04/647 "Об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территории" (зарегистрированный в Реестре государственной регистрации нормативных правовых актов № 10254, опубликованный 10 апреля 2015 года в информационно-правовой системе "Әділет"):</w:t>
      </w:r>
    </w:p>
    <w:bookmarkEnd w:id="5"/>
    <w:bookmarkStart w:name="z27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Физические и (или) юридические лица для получения разрешения на экспорт, импорт перемещаемых (перевозимых) объектов до предполагаемого начала перемещения письменно представляют заявление по форме, согласно приложению 1 к настоящим Правилам в соответствующее территориальное подразделение ведомства уполномоченного органа, при экспорте – по месту происхождения (нахождения) перемещаемого (перевозимого) объекта, при импорте – по месту ввоза, либо в некоммерческое акционерное общество "Государственная корпорация "Правительство для граждан".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сельского хозяйства РК от 05.11.2020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сельского хозяйства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приказом Министра сельского хозяйства РК от 13.05.2021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 подсобного хозяйства"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сельского хозяйства РК от 05.11.2020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сельского хозяйства РК от 05.11.2020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4-1/379</w:t>
            </w:r>
          </w:p>
        </w:tc>
      </w:tr>
    </w:tbl>
    <w:bookmarkStart w:name="z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затрат на закладку и выращивание</w:t>
      </w:r>
      <w:r>
        <w:br/>
      </w:r>
      <w:r>
        <w:rPr>
          <w:rFonts w:ascii="Times New Roman"/>
          <w:b/>
          <w:i w:val="false"/>
          <w:color w:val="000000"/>
        </w:rPr>
        <w:t>(в том числе восстановление)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плодово-ягодных культур и винограда"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 Приложение 3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которое вносятся изменения</w:t>
            </w:r>
          </w:p>
        </w:tc>
      </w:tr>
    </w:tbl>
    <w:bookmarkStart w:name="z9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производителей</w:t>
      </w:r>
      <w:r>
        <w:br/>
      </w:r>
      <w:r>
        <w:rPr>
          <w:rFonts w:ascii="Times New Roman"/>
          <w:b/>
          <w:i w:val="false"/>
          <w:color w:val="000000"/>
        </w:rPr>
        <w:t>оригинальных, элитных семян, семян первой, второй и третьей</w:t>
      </w:r>
      <w:r>
        <w:br/>
      </w:r>
      <w:r>
        <w:rPr>
          <w:rFonts w:ascii="Times New Roman"/>
          <w:b/>
          <w:i w:val="false"/>
          <w:color w:val="000000"/>
        </w:rPr>
        <w:t>репродукций и реализаторов семян"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сельского хозяйства РК от 27.05.2021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 № 4-2/419</w:t>
            </w:r>
          </w:p>
        </w:tc>
      </w:tr>
    </w:tbl>
    <w:bookmarkStart w:name="z1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семеноводства"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 Приложение 6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6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информации об</w:t>
      </w:r>
      <w:r>
        <w:br/>
      </w:r>
      <w:r>
        <w:rPr>
          <w:rFonts w:ascii="Times New Roman"/>
          <w:b/>
          <w:i w:val="false"/>
          <w:color w:val="000000"/>
        </w:rPr>
        <w:t>отсутствии (наличии) обременений тракторов и изготовленных на</w:t>
      </w:r>
      <w:r>
        <w:br/>
      </w:r>
      <w:r>
        <w:rPr>
          <w:rFonts w:ascii="Times New Roman"/>
          <w:b/>
          <w:i w:val="false"/>
          <w:color w:val="000000"/>
        </w:rPr>
        <w:t>их базе самоходных шасси и механизмов, прицепов к ним, включая</w:t>
      </w:r>
      <w:r>
        <w:br/>
      </w:r>
      <w:r>
        <w:rPr>
          <w:rFonts w:ascii="Times New Roman"/>
          <w:b/>
          <w:i w:val="false"/>
          <w:color w:val="000000"/>
        </w:rPr>
        <w:t>прицепы со смонтированным специальным оборудованием, самоходных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сельскохозяйственных, мелиоративных и дорожно-строительных</w:t>
      </w:r>
      <w:r>
        <w:br/>
      </w:r>
      <w:r>
        <w:rPr>
          <w:rFonts w:ascii="Times New Roman"/>
          <w:b/>
          <w:i w:val="false"/>
          <w:color w:val="000000"/>
        </w:rPr>
        <w:t>машин и механизмов, а также специальных машин повышенной</w:t>
      </w:r>
      <w:r>
        <w:br/>
      </w:r>
      <w:r>
        <w:rPr>
          <w:rFonts w:ascii="Times New Roman"/>
          <w:b/>
          <w:i w:val="false"/>
          <w:color w:val="000000"/>
        </w:rPr>
        <w:t>проходимости"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 № 4-3/423</w:t>
            </w:r>
          </w:p>
        </w:tc>
      </w:tr>
    </w:tbl>
    <w:bookmarkStart w:name="z19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повышения урожайности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растениеводства, стоимости горюче-смазочных материалов и других</w:t>
      </w:r>
      <w:r>
        <w:br/>
      </w:r>
      <w:r>
        <w:rPr>
          <w:rFonts w:ascii="Times New Roman"/>
          <w:b/>
          <w:i w:val="false"/>
          <w:color w:val="000000"/>
        </w:rPr>
        <w:t>товарно-материальных ценностей,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весенне-полевых и уборочных работ, путем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производства приоритетных культур"</w:t>
      </w:r>
    </w:p>
    <w:bookmarkEnd w:id="13"/>
    <w:bookmarkStart w:name="z1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Министра сельского хозяйства РК от 13.05.2021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4-4/679</w:t>
            </w:r>
          </w:p>
        </w:tc>
      </w:tr>
    </w:tbl>
    <w:bookmarkStart w:name="z2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удобрений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органических)"</w:t>
      </w:r>
    </w:p>
    <w:bookmarkEnd w:id="15"/>
    <w:bookmarkStart w:name="z2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