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d7019" w14:textId="4bd70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февраля 2016 года № 81. Зарегистрировано в Министерстве юстиции Республики Казахстан 15 апреля 2016 года № 13598.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30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Национальном Банке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14 января 2016 года "</w:t>
      </w:r>
      <w:r>
        <w:rPr>
          <w:rFonts w:ascii="Times New Roman"/>
          <w:b w:val="false"/>
          <w:i w:val="false"/>
          <w:color w:val="000000"/>
          <w:sz w:val="28"/>
        </w:rPr>
        <w:t>О драгоценных металлах и драгоценных камнях</w:t>
      </w:r>
      <w:r>
        <w:rPr>
          <w:rFonts w:ascii="Times New Roman"/>
          <w:b w:val="false"/>
          <w:i w:val="false"/>
          <w:color w:val="000000"/>
          <w:sz w:val="28"/>
        </w:rPr>
        <w:t xml:space="preserve">" в целях совершенствования порядка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работе с наличными деньгами (Абишева Т.Т.)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официальное опубликование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включения в Государственный реестр нормативных правовых актов Республики Казахстан, Эталонный контрольный банк нормативных правовых актов Республики Казахстан в течение пяти рабочих дней со дня его получения Национальным Банком Республики Казахстан после государственной регистрации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направление настоящего постановления на официальное опубликование в периодических печатных изданиях в течение десяти календарных дней после его государственной регистрации в Министерстве юстиции Республики Казахстан.</w:t>
      </w:r>
    </w:p>
    <w:bookmarkEnd w:id="8"/>
    <w:bookmarkStart w:name="z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Галиеву Д.Т.</w:t>
      </w:r>
    </w:p>
    <w:bookmarkEnd w:id="9"/>
    <w:bookmarkStart w:name="z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Акишев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 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___________ Б. Султанов  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марта 2016 года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2016 года № 81</w:t>
            </w:r>
          </w:p>
        </w:tc>
      </w:tr>
    </w:tbl>
    <w:bookmarkStart w:name="z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постановления Правления Национального Банка РК от 19.02.2024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драгоценных металлах и драгоценных камнях" (далее – Закон) и определяют порядок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 и получения их после аффинажа включает: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передачу на аффинаж лома и отходов драгоценных металлов, обращенных в собственность государства по отдельным основаниям, в слитки аффинированного золота;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слитков аффинированного золота после аффинажа лома и отходов драгоценных металлов, обращенных в собственность государства по отдельным основаниям.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мерные слитки аффинированного золота – аффинированное золото в виде слитков, полученные после аффинажа лома и отходов драгоценных металлов и соответствующее национальному стандарту Республики Казахстан СТ РК 2049 "Слитки золота мерные Технические условия", с содержанием золота не менее 99,99 (девяносто девяти целых девяносто девяти сотых) процентов;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стандартные слитки аффинированного золота – аффинированное золото в виде слитков, полученные после аффинажа лома и отходов драгоценных металлов и соответствующее международному стандарту качества золота, принятого Лондонской ассоциацией рынка драгоценных металлов (London bullion market association) и обозначенное в документах данной ассоциации как стандарт "Лондонская качественная поставка" ("London good delivery");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совокупный объем лома и отходов драгоценных металлов – объем лома и отходов драгоценных металлов, обращенных в собственность государства по отдельным основаниям, полученных от уполномоченного органа и его территориальных подразделений и подлежащих передаче на аффинаж для получения слитков аффинированного золота;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иные аффинированные драгоценные металлы – аффинированные драгоценные металлы, полученные после аффинажа совокупного объема лома и отходов драгоценных металлов, за исключением аффинированного золота, представленные в виде стандартных и (или) мерных слитков и (или) гранул и сопровождающих их проб, соответствующие национальному или международному стандарту;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производственные отходы – шлак, шлам и другие побочные продукты, образовавшиеся после аффинажа лома и отходов драгоценных металлов;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испытания – комплекс работ, проводимых с целью установления количественных и качественных характеристик аффинированного драгоценного металла;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– ведомство центрального исполнительного органа по управлению государственным имуществом, в функции которого входит организация работы по учету, хранению, оценке и дальнейшему использованию имущества, обращенного (поступившего) в республиканскую собственность.</w:t>
      </w:r>
    </w:p>
    <w:bookmarkEnd w:id="28"/>
    <w:bookmarkStart w:name="z3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передачи на аффинаж лома и отходов драгоценных металлов, обращенных в собственность государства по отдельным основаниям, в слитки аффинированного золота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Национальный Банк ежегодно до 20 марта (включительно) по состоянию на 1 марта текущего года по уполномоченному органу и в разрезе его территориальных подразделений рассчитывает: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массу лома драгоценных металлов и содержание драгоценного металла в ломе драгоценного металла, подлежащих передаче на аффинаж для получения слитков аффинированного золота;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массу отходов драгоценных металлов, подлежащих передаче на аффинаж для получения слитков аффинированного золота.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наличии совокупного объема лома и отходов драгоценных металлов, достаточного для получения после их аффинажа партии стандартных слитков аффинированного золота массой не менее 11025 грамм (с учетом возможных технологических потерь), Национальный Банк не позднее 5 апреля (включительно) текущего года направляет в адрес уполномоченного органа по состоянию на 1 марта текущего года сведения о совокупном объеме лома и отходов драгоценных металлов для передачи на аффинаж в слитки аффинированного золота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 письменной форме для согласования совокупного объема лома и отходов драгоценных металлов.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Уполномоченный орган в течение 10 (десяти) рабочих дней со дня поступления сведений о совокупном объеме лома и отходов драгоценных металлов для передачи их на аффинаж в слитки аффинированного золота,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(далее – Сведения), представляет в Национальный Банк ответ в письменной форме о согласовании совокупного объема лома и отходов драгоценных металлов для передачи их на аффинаж в слитки аффинированного золота с указанием реквизитов банковского счета для перечисления стоимости слитков аффинированного золота и пробы, сопровождающую партию слитков аффинированного золота либо отказе в согласовании в случае наличия расхождений в Сведениях.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отказа уполномоченного органа в согласовании совокупного объема лома и отходов драгоценных металлов для передачи их на аффинаж Национальный Банк в течении 5 (пяти) рабочих дней устраняет причины отказа и повторно направляет в адрес уполномоченного органа Сведения либо предоставляет обоснования о невозможности устранения причин отказа в письменной форме.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течении 10 (десяти) рабочих дней со дня поступления указанных в части второй настоящего пункта сведений либо обоснований о невозможности устранения причин отказа направляет ответ о согласовании совокупного объема лома и отходов драгоценных металлов для передачи их на аффинаж.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отсутствии по состоянию на 1 марта текущего года совокупного объема лома и отходов драгоценных металлов, достаточного для получения после их аффинажа партии стандартных слитков аффинированного золота массой не менее 11025 грамм (с учетом возможных технологических потерь), Национальный Банк не позднее 5 апреля (включительно) текущего года в адрес уполномоченного органа направляет информацию об отсутствии по состоянию на 1 марта текущего года достаточного совокупного объема лома и отходов драгоценных металлов для передачи их на аффинаж.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Согласованный совокупный объем лома и отходов драгоценных металлов не позднее 1 ноября календарного года передается Национальным Банком на аффинаж в слитки аффинированного золота на основании договора на выполнение работ по аффинажу, заключенного с субъектом производства драгоценных металлов, осуществляющим аффинаж драгоценных металлов (далее – субъект производства драгоценных металлов), выбранный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27 августа 2018 года № 192 "Об утверждении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лицами", зарегистрированным в Реестре государственной регистрации нормативных правовых актов под № 17374.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Передача совокупного объема лома и отходов драгоценных металлов производится согласно договору на выполнение работ по аффинажу, на территории субъекта производства драгоценных металлов, в присутствии представителей Национального Банка и субъекта производства драгоценных металлов.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получения аффинированного золота после аффинажа лома и отходов драгоценных металлов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аффинажа лома и отходов драгоценных металлов субъект производства драгоценных металлов согласовывает с Центром кассовых операций и хранения ценностей (филиал) Национального Банка сроки отгрузки и поставки аффинированного золота, иных аффинированных драгоценных металлов, производственных отходов.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аффинированного золота, иных аффинированных драгоценных металлов, производственных отходов производится на территории Центра кассовых операций и хранения ценностей (филиал) Национального Банка, в присутствии представителей Национального Банка и субъекта производства драгоценных металлов на основании акта приема-передачи согласно договору, на выполнение работ по аффинажу.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Аккредитованная независимая лаборатория Центра кассовых операций и хранения ценностей (филиал) Национального Банка осуществляет проверку слитков аффинированного золота, а также иных аффинированных драгоценных металлов по химическому составу на пробах, сопровождающих партии слитков аффинированного золота и иных аффинированных драгоценных металлов, путем проведения испытаний согласно методикам выполнения измерений, утвержденным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результаты испытаний по химическому составу слитков аффинированного золота, а также иных аффинированных драгоценных металлов не подтверждают соответствие требованиям национальных и международных стандартов,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Правил, Национальный Банк направляет претензию субъекту производства драгоценных металлов.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субъекта производства драгоценных металлов с результатами испытаний, субъект производства драгоценных металлов направляет своего уполномоченного представителя для участия в проведении совместных испытаний. Результаты совместных испытаний являются окончательными и отражаются в протоколе испытаний.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 итогам проведенных испытаний Национальный Банк в течение 20 (двадцати) рабочих дней со дня подтверждения соответствия слитков аффинированного золота, а также иных аффинированных драгоценных металлов требованиям национальных и международных стандартов,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Правил, или со дня устранения субъектом производства драгоценных металлов несоответствий, указанных в претензии: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 сумму издержек, связанных с переработкой лома и отходов драгоценных металлов (включая затраты на выполнение работ по аффинажу лома и отходов драгоценных металлов, а также на инкассацию ценностей), и направляет в адрес уполномоченного органа информацию: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рассчитанной сумме издержек, указанных в абзаце первом настоящего подпункта;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количестве и общей массе слитков аффинированного золота, проб, сопровождающих партию слитков аффинированного золота, иных аффинированных драгоценных металлов и производственных отходов (при наличии);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необходимости принятия от Национального Банка иных аффинированных драгоценных металлов, производственных отходов (при наличии), а также о фактических потерях, связанных с проведением испытаний качества слитков аффинированного золота, иных аффинированных драгоценных металлов, проб, сопровождающих партии слитков аффинированного золота и иных аффинированных драгоценных металлов;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зачисляет в активы Национального Банка в драгоценных металлах слитки аффинированного золота и пробу, сопровождающую партию слитков аффинированного золота;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перечисляет на банковский счет, указанный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или частью второй настоящего пункта, стоимость слитков аффинированного золота и пробы, сопровождающей партию слитков аффинированного золота, за вычетом издержек, связанных с переработкой лома и отходов драгоценных металлов,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реквизитов банковского счета для перечисления стоимости слитков аффинированного золота и пробы, сопровождающую партию слитков аффинированного золота, уполномоченный орган уведомляет в письменной форме Национальный Банк в течение 3 (трех) рабочих дней со дня такого изменения.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в течение 20 (двадцати) рабочих дней со дня получения информации, указанной в абзаце четвертом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настоящего пункта, получает от Национального Банка иные аффинированные драгоценные металлы и производственные отходы по Акту выдачи ценностей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Стоимость слитков аффинированного золота и пробы, сопровождающей партию слитков аффинированного золота, зачисляемых в активы Национального Банка в драгоценных металлах, определяется в тенге с использованием официального курса тенге к доллару Соединенных Штатов Америки, установленного Национальным Банком, на дату зачисления указанных слитков аффинированного золота в активы Национального Банка в драгоценных металлах, и утреннего фиксинга (котировки цены) Лондонской ассоциации рынка драгоценных металлов (London bullion market association) на золото на дату зачисления указанных слитков аффинированного золота и проб, сопровождающих партию слитков аффинированного золота в активы Национального Банка в драгоценных металлах.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аффинаж лома 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обращенных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основаниям, в слитки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аффинированного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получения их после аффинажа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совокупном объеме лома и отходов драгоценных металлов</w:t>
      </w:r>
      <w:r>
        <w:br/>
      </w:r>
      <w:r>
        <w:rPr>
          <w:rFonts w:ascii="Times New Roman"/>
          <w:b/>
          <w:i w:val="false"/>
          <w:color w:val="000000"/>
        </w:rPr>
        <w:t>для передачи на аффинаж в слитки аффинированного золота</w:t>
      </w:r>
      <w:r>
        <w:br/>
      </w:r>
      <w:r>
        <w:rPr>
          <w:rFonts w:ascii="Times New Roman"/>
          <w:b/>
          <w:i w:val="false"/>
          <w:color w:val="000000"/>
        </w:rPr>
        <w:t>по состоянию на ______ ________ года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уполномоченного органа (территориального подразделения)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масса, 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 чистая масса в граммах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аффинаж лома 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драгоценных металлов,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обращенных в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основаниям, в слитки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аффинированного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получения их после аффинажа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кассовых операций и хранения ценностей (филиал) Национального Банка Республики Казахстан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Экземпляр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 и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"____" __________ _____ года</w:t>
            </w:r>
          </w:p>
        </w:tc>
      </w:tr>
    </w:tbl>
    <w:bookmarkStart w:name="z6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выдачи ценностей № _____________</w:t>
      </w:r>
    </w:p>
    <w:bookmarkEnd w:id="58"/>
    <w:p>
      <w:pPr>
        <w:spacing w:after="0"/>
        <w:ind w:left="0"/>
        <w:jc w:val="both"/>
      </w:pPr>
      <w:bookmarkStart w:name="z67" w:id="59"/>
      <w:r>
        <w:rPr>
          <w:rFonts w:ascii="Times New Roman"/>
          <w:b w:val="false"/>
          <w:i w:val="false"/>
          <w:color w:val="000000"/>
          <w:sz w:val="28"/>
        </w:rPr>
        <w:t>
      Наименование ценностей: ___________________ наименование счета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Владелец: _______________________ наименование владельца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 для выдачи: ___________________ №________ от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документа номер документа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 выдано: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ценностей, штук: ____________________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мест, штук: _______________________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лигатурная, грамм: _______________________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химически чистая, грамм: 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химически чистая, унции: 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общая, грамм: ____________________ цифрами (прописью)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упаковки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оттисков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68" w:id="60"/>
      <w:r>
        <w:rPr>
          <w:rFonts w:ascii="Times New Roman"/>
          <w:b w:val="false"/>
          <w:i w:val="false"/>
          <w:color w:val="000000"/>
          <w:sz w:val="28"/>
        </w:rPr>
        <w:t>
      Представитель владельца: ____________________________________ 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получении ценностей предъявлена доверенность №______ от_______ (номер)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Выданные ценности списаны со счета ___________________ владельца: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Остаток составляет*: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документу: _________________№ _____________ от 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 документа номер документа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Количество: 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общая (лигатурная**), грамм: ___________________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Масса химически чистая, грамм: __________________ цифрами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Выдали: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Представитель владельца: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Выдачу ценностей подтверждаем: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фамилия, имя и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составлен в 2 (двух) экземплярах: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 (первый) – в Центр кассовых операций и хранения ценностей (филиал)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 (второй) – владельцу, копия 1 (первого) экземпляра – в подразделение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Центра кассовых операций и хранения ценностей (филиал)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Учетный № ______________ от _________ учетный номер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его наличии)</w:t>
      </w:r>
    </w:p>
    <w:p>
      <w:pPr>
        <w:spacing w:after="0"/>
        <w:ind w:left="0"/>
        <w:jc w:val="both"/>
      </w:pPr>
      <w:bookmarkStart w:name="z69" w:id="61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отражается в случае наличия остатка ценностей на хранение;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** лигатурная масса указывается для драгоценных металлов в слитках и гранулах,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сплава Доре, катодного золота, лома, продукции технического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виде сплавов, а общая масса указывается для изделий с вставками.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