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8d818" w14:textId="ad8d8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Министерства сельского хозяйства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30 марта 2016 года № 142. Зарегистрирован в Министерстве юстиции Республики Казахстан 27 апреля 2016 года № 13637. Утратил силу приказом Заместителя Премьер-Министра Республики Казахстан - Министра сельского хозяйства Республики Казахстан от 4 апреля 2017 года № 148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Заместителя Премьер-Министра РК - Министра сельского хозяйства РК от 04.04.2017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</w:t>
      </w:r>
      <w:r>
        <w:rPr>
          <w:rFonts w:ascii="Times New Roman"/>
          <w:b/>
          <w:i w:val="false"/>
          <w:color w:val="000000"/>
          <w:sz w:val="28"/>
        </w:rPr>
        <w:t xml:space="preserve"> ПРИКАЗЫВАЮ: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Министерства сельского хозяйства Республики Казахстан.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кадрового и административного обеспечения Министерства сельского хозяйства Республики Казахстан в установленном законодательном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"Әділет", а также в течение пяти рабочих дней в Республиканское государственное предприятие "Республиканский центр правовой информации"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сельского хозяйства Республики Казахстан и интранет-портале государственных органов.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Признать утратившими силу: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16 января 2015 года № 11-1/18 "Об утверждении методики ежегодной оценки деятельности административных государственных служащих корпуса "Б" Министерства сельского хозяйства Республики Казахстан" (зарегистрированный в Реестре государственной регистрации нормативных правовых актов № 10267, опубликованный 24 февраля 2015 года в информационно-правовой системе "Әділет");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16 апреля 2015 года № 11-1/343 "О внесении изменений в приказ Министра сельского хозяйства Республики Казахстан от 16 января 2015 года № 11-1/18 "Об утверждении методики ежегодной оценки деятельности административных государственных служащих корпуса "Б" Министерства сельского хозяйства Республики Казахстан" (зарегистрированный в Реестре государственной регистрации нормативных правовых актов № 11080, опубликованный 2 июня 2015 года в информационно-правовой системе "Әділет").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приказа возложить на Ответственного секретаря Министерства сельского хозяйства Республики Казахстан.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</w:t>
      </w:r>
      <w:r>
        <w:br/>
      </w:r>
      <w:r>
        <w:rPr>
          <w:rFonts w:ascii="Times New Roman"/>
          <w:b/>
          <w:i w:val="false"/>
          <w:color w:val="000000"/>
        </w:rPr>
        <w:t>Министерства сельского хозяйства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Настоящая Методика оценки деятельности административных государственных служащих корпуса "Б" Министерства сельского хозяйства Республики Казахстан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и определяет алгоритм оценки деятельности административных государственных служащих </w:t>
      </w:r>
      <w:r>
        <w:rPr>
          <w:rFonts w:ascii="Times New Roman"/>
          <w:b w:val="false"/>
          <w:i w:val="false"/>
          <w:color w:val="000000"/>
          <w:sz w:val="28"/>
        </w:rPr>
        <w:t>корпуса "Б"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сельского хозяйства Республики Казахстан (далее – служащие корпуса "Б").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Оценка проводится по результатам деятельности служащего корпуса "Б" на занимаемой должности: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 итогам года (годовая оценка) –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 является лицо, которому он подчиняется согласно своей должностной инструкции.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Годовая оценка складывается из: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средней оценки служащего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оценки выполнения служащим корпуса "Б" индивидуального плана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круговой оценки.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 создается Комиссия по оценке, рабочим органом которой является 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Комиссия по оценке состоит не менее чем из пяти членов, треть из которых должна состоять из представителей различных структурных подразделений государственного органа, в котором проводится оценка, в том числе председателя.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Заседание Комиссии по оценке считается правомочным, если на нем присутствовали не менее двух третей ее состава.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Решение (протокол) Комиссии по оценке принимается открытым голосованием.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17"/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При назначении служащего корпуса "Б" на должность по истечении указанного в пункте 10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Индивидуальный план работы служащего корпуса "Б" содержит: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персональные данные о служащем корпуса "Б" (Фамилия, имя, отчество (при его наличии), занимаемая должность, наименование структурного подразделения служащего корпуса "Б");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государственному органу.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подписи служащего корпуса "Б" и его непосредственного руководителя, дата подписания индивидуального плана.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22"/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Служба управления персоналом формирует график проведения оценки по согласованию с председателем Комиссии по оценке.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Оценка исполнения должностных обязанностей складывается из базовых, поощрительных и штрафных баллов.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Базовые баллы устанавливаются на уровне 100 баллов.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18. Поощряемые показатели и виды деятельности определяются непосредственным руководителем служащего корпуса "Б" исходя из специфики его должностных обязанностей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</w:t>
      </w:r>
      <w:r>
        <w:rPr>
          <w:rFonts w:ascii="Times New Roman"/>
          <w:b w:val="false"/>
          <w:i w:val="false"/>
          <w:color w:val="000000"/>
          <w:sz w:val="28"/>
        </w:rPr>
        <w:t>Единой системе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электронного документооборота и Интранет-портале государственных органов документы и мероприятия.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Штрафные баллы выставляются за нарушения исполнительской и трудовой дисциплины.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К нарушениям исполнительской дисциплины относятся: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нарушения сроков исполнения поручений вышестоящих органов, руководства, непосредственного руководителя и обращений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некачественное исполнение поручений вышестоящих органов, руководства, непосредственного руководителя, обращений физических и юридических лиц.</w:t>
      </w:r>
    </w:p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К нарушениям трудовой дисциплины относятся: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отсутствие на работе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нарушения служащими </w:t>
      </w:r>
      <w:r>
        <w:rPr>
          <w:rFonts w:ascii="Times New Roman"/>
          <w:b w:val="false"/>
          <w:i w:val="false"/>
          <w:color w:val="000000"/>
          <w:sz w:val="28"/>
        </w:rPr>
        <w:t>служебной этики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"Б", </w:t>
      </w:r>
      <w:r>
        <w:rPr>
          <w:rFonts w:ascii="Times New Roman"/>
          <w:b w:val="false"/>
          <w:i w:val="false"/>
          <w:color w:val="000000"/>
          <w:sz w:val="28"/>
        </w:rPr>
        <w:t>уполномоченного по этике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За каждое нарушение исполнительской и трудовой дисциплины служащему корпуса "Б" выставляются штрафные баллы в размере " - 2" балла за каждый факт нарушения.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После согласования непосредственным руководителем оценочный лист заверяется служащим корпуса "Б".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26. Для проведения годовой оценки служащий корпуса "Б" направляет для согласования заполненный оценочный лист непосредственному руководителю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После согласования непосредственным руководителем оценочный лист заверяется служащим корпуса "Б".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Круговая оценка представляет собой оценки: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непосредственного руководителя;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подчиненных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</w:p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30. Перечень лиц (не более трех), указанных в подпунктах 2) и 3) пункта 29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31. Лица, указанные в пункте 29 настоящей Методики, заполняют оценочный лист круговой оценки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32. Заполненные оценочные листы направляются в службу управления персоналом в течение двух рабочих дней со дня их получения.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33. Служба управления персоналом осуществляет расчет среднего значения круговой оценки.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34. Круговая оценка осуществляется анонимно.</w:t>
      </w:r>
    </w:p>
    <w:bookmarkEnd w:id="47"/>
    <w:bookmarkStart w:name="z5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35. Итоговая квартальная оценка служащего корпуса "Б" вычисляется непосредственным руководителем по следующей формуле: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 –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– штрафные баллы.</w:t>
      </w:r>
    </w:p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36. Итоговая квартальная оценка выставляется по следующей шкале: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менее 80 баллов – "неудовлетворительно",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80 до 105 баллов – "удовлетворительно",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– "эффективно",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свыше 130 баллов – "превосходно".</w:t>
      </w:r>
    </w:p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пункте 36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значению "неудовлетворительно" (менее 80 баллов) присваиваются –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80 до 105 баллов) –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106 до 130 (включительно) баллов) –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(свыше 130 баллов) – 5 баллов;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38. Итоговая годовая оценка выставляется по следующей шкале: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менее 3 баллов – "неудовлетворительно",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3 до 4 баллов – "удовлетворительно",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4 до 5 баллов – "эффективно",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 баллов – "превосходно".</w:t>
      </w:r>
    </w:p>
    <w:bookmarkStart w:name="z6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 (для годовой оценки);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оценке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40. Комиссия по оценке рассматривает результаты оценки и принимает одно из следующих решений: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службой управления персоналом при расчете результата оценки служащего корпуса "Б".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Отказ служащего корпуса "Б" от ознакомления не может служить препятствием для внесения результатов оценки в его </w:t>
      </w:r>
      <w:r>
        <w:rPr>
          <w:rFonts w:ascii="Times New Roman"/>
          <w:b w:val="false"/>
          <w:i w:val="false"/>
          <w:color w:val="000000"/>
          <w:sz w:val="28"/>
        </w:rPr>
        <w:t>послужной список</w:t>
      </w:r>
      <w:r>
        <w:rPr>
          <w:rFonts w:ascii="Times New Roman"/>
          <w:b w:val="false"/>
          <w:i w:val="false"/>
          <w:color w:val="000000"/>
          <w:sz w:val="28"/>
        </w:rPr>
        <w:t>. В этом случае работником службы управления персоналом в произвольной форме составляется акт об отказе от ознакомления.</w:t>
      </w:r>
    </w:p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57"/>
    <w:bookmarkStart w:name="z6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43. Обжалование решения Комиссии служащим корпуса "Б" в </w:t>
      </w:r>
      <w:r>
        <w:rPr>
          <w:rFonts w:ascii="Times New Roman"/>
          <w:b w:val="false"/>
          <w:i w:val="false"/>
          <w:color w:val="000000"/>
          <w:sz w:val="28"/>
        </w:rPr>
        <w:t>уполномоченном органе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 по оценке.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46. Служащий корпуса "Б" вправе обжаловать результаты оценки в суде.</w:t>
      </w:r>
    </w:p>
    <w:bookmarkEnd w:id="62"/>
    <w:bookmarkStart w:name="z7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47. Результаты оценки являются основаниями для принятия решений по выплате бонусов и обучению.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48. Бонусы выплачиваются служащим корпуса "Б" с результатами оценки "превосходно" и "эффективно".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Служащий корпуса "Б" направляется на курсы повышения квалификации в течение трех месяцев после утверждения Комиссией по оценке результатов годовой оценки его деятельности.</w:t>
      </w:r>
    </w:p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52. Результаты оценки деятельности служащих корпуса "Б" вносятся в их </w:t>
      </w:r>
      <w:r>
        <w:rPr>
          <w:rFonts w:ascii="Times New Roman"/>
          <w:b w:val="false"/>
          <w:i w:val="false"/>
          <w:color w:val="000000"/>
          <w:sz w:val="28"/>
        </w:rPr>
        <w:t>послужные списки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bookmarkStart w:name="z78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служащего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 служащего: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94"/>
      </w:tblGrid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871"/>
              <w:gridCol w:w="5768"/>
              <w:gridCol w:w="2661"/>
            </w:tblGrid>
            <w:tr>
              <w:trPr>
                <w:trHeight w:val="30" w:hRule="atLeast"/>
              </w:trPr>
              <w:tc>
                <w:tcPr>
                  <w:tcW w:w="38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№ п/п</w:t>
                  </w:r>
                </w:p>
              </w:tc>
              <w:tc>
                <w:tcPr>
                  <w:tcW w:w="576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Наименование мероприятий *</w:t>
                  </w:r>
                </w:p>
              </w:tc>
              <w:tc>
                <w:tcPr>
                  <w:tcW w:w="26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Результат мероприятия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8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576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Мероприятие </w:t>
                  </w:r>
                </w:p>
              </w:tc>
              <w:tc>
                <w:tcPr>
                  <w:tcW w:w="26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8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</w:t>
                  </w:r>
                </w:p>
              </w:tc>
              <w:tc>
                <w:tcPr>
                  <w:tcW w:w="576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Мероприятие </w:t>
                  </w:r>
                </w:p>
              </w:tc>
              <w:tc>
                <w:tcPr>
                  <w:tcW w:w="26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8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</w:t>
                  </w:r>
                </w:p>
              </w:tc>
              <w:tc>
                <w:tcPr>
                  <w:tcW w:w="576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Мероприятие </w:t>
                  </w:r>
                </w:p>
              </w:tc>
              <w:tc>
                <w:tcPr>
                  <w:tcW w:w="26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8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</w:t>
                  </w:r>
                </w:p>
              </w:tc>
              <w:tc>
                <w:tcPr>
                  <w:tcW w:w="576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…</w:t>
                  </w:r>
                </w:p>
              </w:tc>
              <w:tc>
                <w:tcPr>
                  <w:tcW w:w="26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 Количество и сложность мероприятий должны быть сопоставимы по государственному органу.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095"/>
        <w:gridCol w:w="6205"/>
      </w:tblGrid>
      <w:tr>
        <w:trPr>
          <w:trHeight w:val="30" w:hRule="atLeast"/>
        </w:trPr>
        <w:tc>
          <w:tcPr>
            <w:tcW w:w="6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</w:p>
        </w:tc>
        <w:tc>
          <w:tcPr>
            <w:tcW w:w="6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bookmarkStart w:name="z7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___________________квартал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(оцениваемый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1997"/>
        <w:gridCol w:w="1734"/>
        <w:gridCol w:w="1735"/>
        <w:gridCol w:w="1998"/>
        <w:gridCol w:w="1735"/>
        <w:gridCol w:w="1735"/>
        <w:gridCol w:w="421"/>
      </w:tblGrid>
      <w:tr>
        <w:trPr>
          <w:trHeight w:val="3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непосредственного руководителя</w:t>
            </w:r>
          </w:p>
        </w:tc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095"/>
        <w:gridCol w:w="6205"/>
      </w:tblGrid>
      <w:tr>
        <w:trPr>
          <w:trHeight w:val="30" w:hRule="atLeast"/>
        </w:trPr>
        <w:tc>
          <w:tcPr>
            <w:tcW w:w="6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</w:p>
        </w:tc>
        <w:tc>
          <w:tcPr>
            <w:tcW w:w="6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bookmarkStart w:name="z8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2"/>
        <w:gridCol w:w="2573"/>
        <w:gridCol w:w="3962"/>
        <w:gridCol w:w="1658"/>
        <w:gridCol w:w="1658"/>
        <w:gridCol w:w="737"/>
      </w:tblGrid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Результаты самооценки служащего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Результаты оценки руководителя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095"/>
        <w:gridCol w:w="6205"/>
      </w:tblGrid>
      <w:tr>
        <w:trPr>
          <w:trHeight w:val="30" w:hRule="atLeast"/>
        </w:trPr>
        <w:tc>
          <w:tcPr>
            <w:tcW w:w="6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</w:p>
        </w:tc>
        <w:tc>
          <w:tcPr>
            <w:tcW w:w="6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bookmarkStart w:name="z81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(оцениваемый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4"/>
        <w:gridCol w:w="2565"/>
        <w:gridCol w:w="4797"/>
        <w:gridCol w:w="2374"/>
      </w:tblGrid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компетенции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(баллы)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Непосредственный руководитель</w:t>
            </w:r>
          </w:p>
        </w:tc>
      </w:tr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планировать работу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сотрудничеству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Подчиненный</w:t>
            </w:r>
          </w:p>
        </w:tc>
      </w:tr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планировать работу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мотивировать к работе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Коллега</w:t>
            </w:r>
          </w:p>
        </w:tc>
      </w:tr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bookmarkStart w:name="z82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(вид оценки: квартальная/годовая и оцениваемый период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(квартал и (или)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Результаты оценки: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 имя, отчество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(при его наличии)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Корректировка Комиссией результатов оценки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,,,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530"/>
        <w:gridCol w:w="2770"/>
      </w:tblGrid>
      <w:tr>
        <w:trPr>
          <w:trHeight w:val="30" w:hRule="atLeast"/>
        </w:trPr>
        <w:tc>
          <w:tcPr>
            <w:tcW w:w="95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Комиссии:________________________________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наличии), подпись)</w:t>
            </w:r>
          </w:p>
        </w:tc>
        <w:tc>
          <w:tcPr>
            <w:tcW w:w="2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Дата:__________</w:t>
            </w:r>
          </w:p>
        </w:tc>
      </w:tr>
      <w:tr>
        <w:trPr>
          <w:trHeight w:val="30" w:hRule="atLeast"/>
        </w:trPr>
        <w:tc>
          <w:tcPr>
            <w:tcW w:w="95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Комиссии:_____________________________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наличии), подпись)</w:t>
            </w:r>
          </w:p>
        </w:tc>
        <w:tc>
          <w:tcPr>
            <w:tcW w:w="2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Дата:__________</w:t>
            </w:r>
          </w:p>
        </w:tc>
      </w:tr>
      <w:tr>
        <w:trPr>
          <w:trHeight w:val="30" w:hRule="atLeast"/>
        </w:trPr>
        <w:tc>
          <w:tcPr>
            <w:tcW w:w="95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Комиссии:_____________________________________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наличии), подпись)</w:t>
            </w:r>
          </w:p>
        </w:tc>
        <w:tc>
          <w:tcPr>
            <w:tcW w:w="2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