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230d" w14:textId="c632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составлению прогнозов численности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11 ноября 2016 года № 264. Зарегистрирован в Министерстве юстиции Республики Казахстан 21 декабря 2016 года № 14545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19 марта 2010 года «О государственной статистике», а также подпунктом 258) 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составлению прогнозов численности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социальной и демографической статистики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приказа в Республиканское государственное предприятие на праве хозяйственного ведения «Республиканский центр правовой информации» для включения в Эталонный контрольный банк нормативных правовых актов Республики Казахстан в бумажном и электронном виде в течение десяти календарных дней со дня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социальной и демографической статистики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использования в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Комитета по статистике Министерства национальной экономики Республики Казахстан (Орунханов К.К.).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Айдапкелов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статистике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национальной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2016 года № 264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по составлению прогнозов численности населения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Методика по составлению прогнозов численности населения (далее – Методика) относится к статистической методологии, разработанной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«О государственной статистике».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определяет методы расчета прогнозной численности населения с использованием официальных статистических данных, сформированных в рамках действующих общегосударственных статистических наблюдений.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Необходимость демографического прогнозирования связана с задачами прогнозирования и планирования социально-экономических процессов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Источниками информации для составления прогнозов являются административные данные, получаемые в соответствии с Правилами представления административных данных административными источниками на безвозмездной основе,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статистике от 14 июля 2010 года № 183 (зарегистрированным в Реестре государственной регистрации нормативных правовых актов за № 6394).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Вариации и классификация демографических прогнозов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Прогнозы численности населения, согласно международным стандартам Организации Объединенных Наций, выполняются в следующих вариантах: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высокий (оптимистический);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средний (наиболее вероятный исход события);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низкий (пессимистический).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Классификация по длине прогнозного горизонта: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краткосрочный (5–10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среднесрочный (25–30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долгосрочный (30–50 лет).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Показатели, применяемые в прогнозных расчетах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прогнозных расчетах используются следующие показатели: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Возрастной коэффициент рождаемости выражается в промилле и показывает число родившихся у женщин определенного возраста. За нижнюю и верхнюю границу репродуктивного возраста обычно принимают 15 лет и 49 (44) лет. Рождения у женщин моложе 15 лет и у женщин старше 50 (45) лет включают в нижнюю и верхнюю границы. Возрастные коэффициенты рассчитываются по формуле: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ASFR=( В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/ F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)x1000,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ASFR – возрастные коэффициенты рождаемости;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число рождений у женщин возраста 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среднегодовая численность женщин возраста x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прогнозных расчетов численности и состава населения используются коэффициенты дожития, рассчитанные на основе таблиц смертности. Показатели таблицы смертности: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=D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/P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наблюдаемый коэффициент смертности;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число умерших в возрасте 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среднегодовая численность населения в возрасте 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q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=mх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/(1+(1-a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)xm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вероятность умереть в возрасте х лет (в возрастном интервале от х до х+1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повозрастной коэффициент смертности в возрастном интервале от х до х+n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поправочный коэффициент (а0 - 0,3, a1 - 0,5).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=1-q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вероятность для доживших до возраста х лет дожить и до следующего года возраста х+1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вероятность умереть в возрасте х лет (в возрастном интервале от х до х+1 лет).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l</w:t>
      </w:r>
      <w:r>
        <w:rPr>
          <w:rFonts w:ascii="Times New Roman"/>
          <w:b w:val="false"/>
          <w:i w:val="false"/>
          <w:color w:val="000000"/>
          <w:vertAlign w:val="sub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 xml:space="preserve"> =100000, l</w:t>
      </w:r>
      <w:r>
        <w:rPr>
          <w:rFonts w:ascii="Times New Roman"/>
          <w:b w:val="false"/>
          <w:i w:val="false"/>
          <w:color w:val="000000"/>
          <w:vertAlign w:val="subscript"/>
        </w:rPr>
        <w:t>x+1</w:t>
      </w:r>
      <w:r>
        <w:rPr>
          <w:rFonts w:ascii="Times New Roman"/>
          <w:b w:val="false"/>
          <w:i w:val="false"/>
          <w:color w:val="000000"/>
          <w:sz w:val="28"/>
        </w:rPr>
        <w:t>= l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>xp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>, l</w:t>
      </w:r>
      <w:r>
        <w:rPr>
          <w:rFonts w:ascii="Times New Roman"/>
          <w:b w:val="false"/>
          <w:i w:val="false"/>
          <w:color w:val="000000"/>
          <w:vertAlign w:val="subscript"/>
        </w:rPr>
        <w:t>x+2</w:t>
      </w:r>
      <w:r>
        <w:rPr>
          <w:rFonts w:ascii="Times New Roman"/>
          <w:b w:val="false"/>
          <w:i w:val="false"/>
          <w:color w:val="000000"/>
          <w:sz w:val="28"/>
        </w:rPr>
        <w:t>= l</w:t>
      </w:r>
      <w:r>
        <w:rPr>
          <w:rFonts w:ascii="Times New Roman"/>
          <w:b w:val="false"/>
          <w:i w:val="false"/>
          <w:color w:val="000000"/>
          <w:vertAlign w:val="subscript"/>
        </w:rPr>
        <w:t>x+1</w:t>
      </w:r>
      <w:r>
        <w:rPr>
          <w:rFonts w:ascii="Times New Roman"/>
          <w:b w:val="false"/>
          <w:i w:val="false"/>
          <w:color w:val="000000"/>
          <w:sz w:val="28"/>
        </w:rPr>
        <w:t>xp</w:t>
      </w:r>
      <w:r>
        <w:rPr>
          <w:rFonts w:ascii="Times New Roman"/>
          <w:b w:val="false"/>
          <w:i w:val="false"/>
          <w:color w:val="000000"/>
          <w:vertAlign w:val="subscript"/>
        </w:rPr>
        <w:t>x+1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так далее,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число доживающих до возраста х лет, начальную численность поколения или корень таблицы принимается равной 100 000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вероятность для доживших до возраста х лет дожить и до следующего года возраста х+1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d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>= l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>- l</w:t>
      </w:r>
      <w:r>
        <w:rPr>
          <w:rFonts w:ascii="Times New Roman"/>
          <w:b w:val="false"/>
          <w:i w:val="false"/>
          <w:color w:val="000000"/>
          <w:vertAlign w:val="subscript"/>
        </w:rPr>
        <w:t>x+1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число умирающих в возрасте х лет (в возрастном интервале от х до х+1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число доживающих до возраста х лет, начальную численность поколения или корень таблицы принимается равной 100 000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L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>= l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>+a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>xd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число лет, живущих в возрасте x лет (в возрастном интервале от х до х+1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число умирающих в возрасте х лет (в возрастном интервале от х до х+1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число доживающих до возраста х лет, начальную численность поколения или корень таблицы принимается равной 100 000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поправочный коэффициент (а0 - 0,3, a1 - 0,5).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>= L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>+L</w:t>
      </w:r>
      <w:r>
        <w:rPr>
          <w:rFonts w:ascii="Times New Roman"/>
          <w:b w:val="false"/>
          <w:i w:val="false"/>
          <w:color w:val="000000"/>
          <w:vertAlign w:val="subscript"/>
        </w:rPr>
        <w:t>x+1</w:t>
      </w:r>
      <w:r>
        <w:rPr>
          <w:rFonts w:ascii="Times New Roman"/>
          <w:b w:val="false"/>
          <w:i w:val="false"/>
          <w:color w:val="000000"/>
          <w:sz w:val="28"/>
        </w:rPr>
        <w:t>+…+L</w:t>
      </w:r>
      <w:r>
        <w:rPr>
          <w:rFonts w:ascii="Times New Roman"/>
          <w:b w:val="false"/>
          <w:i w:val="false"/>
          <w:color w:val="000000"/>
          <w:vertAlign w:val="subscript"/>
        </w:rPr>
        <w:t>w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число живущих в возрасте х лет и старше (число человеко-лет предстоящей жизни для данного поколения);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число лет, живущих в возрасте x лет (в возрастном интервале от х до х+1 лет).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501900" cy="106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средняя ожидаемая продолжительность жизни при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число живущих в возрасте 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число лет, живущих в возрасте x лет (в возрастном интервале от х до х+1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</w:t>
      </w:r>
      <w:r>
        <w:rPr>
          <w:rFonts w:ascii="Times New Roman"/>
          <w:b w:val="false"/>
          <w:i w:val="false"/>
          <w:color w:val="000000"/>
          <w:vertAlign w:val="sub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начальная численность поколения или корень таблицы принимается равной 100 000 человек.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0" cy="106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средняя ожидаемая продолжительность жизни для достигших возраста 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2540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– предельный возраст, до которого не доживает ни один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число живущих в возрасте х лет и старше (число человеко-лет предстоящей жизни для данного поколения);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число лет, живущих в возрасте x лет (в возрастном интервале от х до х+1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число доживающих до возраста х лет.</w:t>
      </w:r>
    </w:p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Основные методы демографического прогнозирования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 методом демографического прогнозирования является метод передвижки возрастов или метод компонентов (когортно-компонентный метод). Прогнозы выполняются для закрытого населения (где гипотетически отсутствует какая-либо миграция населения) и для открытого населения (с миграцией населения).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Метод компонентов (когортно-компонентный или метод передвижки возрастов) позволяет получать не только общую численность населения, но и его половозрастную структуру. Метод компонентов учитывает также повозрастные интенсивности миграции (прибытия и выбытия).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Исходная численность и структура населения «передвигается» в будущее, уменьшаясь за счет умерших и выехавших, пополняясь за счет родившихся и прибывших. Для прогноза исходными данными служат численность и структура населения, полученные по итогам переписи населения и гипотезы относительно тенденций воспроизводства и миграции населения в прогнозном периоде. Прогнозные расчеты делаются отдельно для женского и мужского населения. Передвижка осуществляется по временным шагам, равным длине возрастной группы населения. При каждом шаге прогноза оставшаяся в живых численность возрастной группы переходит в следующий (старший) возрастной интервал. Для этого численность каждой возрастной группы исходного населения (населения в начале прогнозного периода) умножается на коэффициент дожития до следующего (старшего) возрастного интервала, представляющего собой соотношение двух смежных групп чисел живущих L</w:t>
      </w:r>
      <w:r>
        <w:rPr>
          <w:rFonts w:ascii="Times New Roman"/>
          <w:b w:val="false"/>
          <w:i w:val="false"/>
          <w:color w:val="000000"/>
          <w:vertAlign w:val="subscript"/>
        </w:rPr>
        <w:t>x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таблиц смертности, призванных характеризовать предположительные тенденции смертности в прогнозном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каждого шага определяется гипотетическое число родившихся – добавляется в младшую возрастную группу (с поправкой на вероятность дожития новорожденных до конца первого возрастного интервала). На каждом следующем шаге прогноза вся расчетная процедура повторяется. Расчет выглядит следующим образом: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2171700" cy="81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х+n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прогнозируемая численность населения в возрасте x+n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исходная численность населения в возрасте x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L</w:t>
      </w:r>
      <w:r>
        <w:rPr>
          <w:rFonts w:ascii="Times New Roman"/>
          <w:b w:val="false"/>
          <w:i w:val="false"/>
          <w:color w:val="000000"/>
          <w:vertAlign w:val="subscript"/>
        </w:rPr>
        <w:t>х+n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числа живущих из таблиц смертности для двух смежных возрастных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длина возрастного интервала (и одновременно – длина прогнозного шага);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</w:t>
      </w:r>
      <w:r>
        <w:rPr>
          <w:rFonts w:ascii="Times New Roman"/>
          <w:b w:val="false"/>
          <w:i w:val="false"/>
          <w:color w:val="000000"/>
          <w:vertAlign w:val="subscript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сальдо миграции населения соответствующего пола и возраста с положительным или отрицательным знаком.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Данная процедура повторяется для каждого года прогнозного периода и определяется численность населения каждого возраста и пола, общая численность населения, общие коэффициенты рождаемости, смертности, а также коэффициенты общего и естественного приростов.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Прогнозные расчеты производятся для однолетних и для различных возрастных групп (5-летних или 10-летних). Техника перспективных расчетов в обоих случаях совершенно одинакова. Численность населения обоих полов и его возрастная структура получается суммированием численностей женского и мужского населения. Все прогнозные параметры рождаемости, смертности и миграции меняются для каждого года или интервала лет прогнозного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Количество родившихся младенцев определяется путем умножения численности женщин в возрасте 15–49 лет на соответствующие повозрастные коэффициенты рождаемости, определенные с учетом прогнозируемого роста рождаемости. Число родившихся младенцев у женщин, указанных возрастов, применяется в пропорции 105–107 мальчиков на 100 девочек (105–107:100) в зависимости от регионов страны, это дает количество родившихся мальчиков и девочек. Далее эти данные сокращаются на число умерших младенцев по вероятностям смертности в возрасте до 1 года с учетом прогнозируемого сокращения смертности.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результате прогноза определяется перспективная общая численность населения, численность и доля населения всех половозрастных групп.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