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cc0b7" w14:textId="cccc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23 сентября 2015 года № А-10/446 "Об утверждении регламентов оказания государственных услуг в области технической инспекции"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14 июня 2016 года № А-7/282. Зарегистрировано Департаментом юстиции Акмолинской области 18 июля 2016 года № 5458. Утратило силу постановлением акимата Акмолинской области от 6 сентября 2019 года № А-9/426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06.09.2019 </w:t>
      </w:r>
      <w:r>
        <w:rPr>
          <w:rFonts w:ascii="Times New Roman"/>
          <w:b w:val="false"/>
          <w:i w:val="false"/>
          <w:color w:val="000000"/>
          <w:sz w:val="28"/>
        </w:rPr>
        <w:t>№ А-9/426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</w:t>
      </w:r>
      <w:r>
        <w:rPr>
          <w:rFonts w:ascii="Times New Roman"/>
          <w:b/>
          <w:i w:val="false"/>
          <w:color w:val="000000"/>
          <w:sz w:val="28"/>
        </w:rPr>
        <w:t>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</w:t>
      </w:r>
      <w:r>
        <w:rPr>
          <w:rFonts w:ascii="Times New Roman"/>
          <w:b/>
          <w:i w:val="false"/>
          <w:color w:val="000000"/>
          <w:sz w:val="28"/>
        </w:rPr>
        <w:t xml:space="preserve"> услугах", акимат Акмолинской области </w:t>
      </w:r>
      <w:r>
        <w:rPr>
          <w:rFonts w:ascii="Times New Roman"/>
          <w:b w:val="false"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оказания государственных услуг в области технической инспекции" от 23 сентября 2015 года № А-10/446 (зарегистрировано в Реестре государственной регистрации нормативных актов № 5026, опубликовано 4 ноября 2015 года в информационно-правовой системе "Әділет")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первого заместителя акима Акмолинской области Отарова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области вступает в силу со дня государственной регистрации в Департамент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А-7/282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А-10/446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(далее - государственная услуга) оказывается отделами сельского хозяйства районов, городов Кокшетау и Степногорск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(полностью автоматизированная) или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 выписка из реестра регистрации залога движимого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документы, предоставленные услугополучателем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дорожно–строительных машин и механизмов, а также специальных машин повышенной проходимости" утвержденного Приказом Министра сельского хозяйства Республики Казахстан от 6 мая 2015 года № 4-3/421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инженер-инспектор: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прием документов и их регистрацию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проверяет полноту представленных документов, на соответствие сведениям, содержащимся в заявлении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сверяет данные указанные в заявлении с реестром регистрации залога движимого имущества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корпорацию, направляет в Государственную корпорацию выписку из реестра регистрации залога движимого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портал, направляется выписку из реестра регистрации залога движимого имущества в "личный кабинет"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регистрация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полноты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сверка данных указанных в заявлении с реестром регистрации залога движимого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корпорацию, направляет в Государственную корпорацию выписку из реестра регистрации залога движимого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портал, направляется выписку из реестра регистрации залога движимого имущества в "личный кабинет".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 (работников) услугодателя в процессе оказания государственной услуги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инженер-инспектор.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инженер-инспектор: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прием документов и их регистрацию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проверяет полноту представленных документов, на соответствие сведениям, содержащимся в заявлении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сверяет данные указанные в заявлении с реестром регистрации залога движимого имущества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корпорацию, направляет в Государственную корпорацию выписку из реестра регистрации залога движимого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портал, направляется выписку из реестра регистрации залога движимого имущества в "личный кабинет" – 30 минут.</w:t>
      </w:r>
    </w:p>
    <w:bookmarkEnd w:id="7"/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Государственной корпорации проверяет представленные документы, принимает и регистрирует заявление услугополучателя, выдает расписку о приеме документов с указанием даты и времени приема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оказания государственной услуги при обращении услугополучателя либо его представителя при обращении в Государственную корпорацию: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удостоверяющий личность, а представитель – документ, подтверждающий его полномочия и документ удостоверяющий личность (для идентификации).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документов, на основании которой осуществляется выдача готовых документов при предъявлении документа, удостоверяющего личность услугополучателя (либо его представителя по нотариальной доверенности, юридическому лицу – по документу, подтверждающему полномочия).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предоставления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3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день приема документов не входит в срок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ИИН/БИН и пароля (процесс авторизации) на Портале для получения услуги.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электронно-цифровой подписи (далее – ЭЦП) для удостоверения (подписания) запроса.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результата оказания государственной услуги услугополучателем, сформированного Порталом. Электронный документ формируется с использованием ЭЦП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Диаграмма функционального взаимодействия информационных систем, задействованных при оказании государственной услуги через Портал,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об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(наличии) обременений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тракторов и изготовленных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базе самоходных шасси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 прицепов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прицепы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смонтированным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оборудованием,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мелиоративных и дорожно-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машин и механизмов, а также специальных машин повышенной проходимости"</w:t>
            </w:r>
          </w:p>
        </w:tc>
      </w:tr>
    </w:tbl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 функционального взаимодействия информационных систем  задействованных при оказании государственной услуги через Портал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Портал – веб-портал "электронного правительства" www.egov.kz.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об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(наличии) обременений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тракторов и изготовленных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базе самоходных шасси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 прицепов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прицепы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смонтированным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оборудованием,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мелиоративных и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троительных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 проходимости"</w:t>
            </w:r>
          </w:p>
        </w:tc>
      </w:tr>
    </w:tbl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267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099300" cy="232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