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0df88" w14:textId="4d0df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единых ставок фиксированного налога по городу Капшагай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Капшагайского городского маслихата Алматинской области от 30 ноября 2016 года № 14-48. Зарегистрировано Департаментом юстиции Алматинской 4 января 2017 года № 4058. Утратило силу решением Капшагайского городского маслихата от 26 июня 2018 года № 36-161</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Утратило силу решением Капшагайского городского маслихата от 26.06.2018 </w:t>
      </w:r>
      <w:r>
        <w:rPr>
          <w:rFonts w:ascii="Times New Roman"/>
          <w:b w:val="false"/>
          <w:i w:val="false"/>
          <w:color w:val="000000"/>
          <w:sz w:val="28"/>
        </w:rPr>
        <w:t>№ 36-161</w:t>
      </w:r>
      <w:r>
        <w:rPr>
          <w:rFonts w:ascii="Times New Roman"/>
          <w:b w:val="false"/>
          <w:i w:val="false"/>
          <w:color w:val="ff0000"/>
          <w:sz w:val="28"/>
        </w:rPr>
        <w:t xml:space="preserve"> (вводится в действие после дня его первого официального опубликования).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422 Кодекса Республики Казахстан от 10 декабря 2008 года "О налогах и других обязательных платежах в бюджет (Налоговый Кодекс)", Капшагайский городской маслихат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xml:space="preserve">
      </w:t>
      </w:r>
      <w:r>
        <w:rPr>
          <w:rFonts w:ascii="Times New Roman"/>
          <w:b w:val="false"/>
          <w:i w:val="false"/>
          <w:color w:val="000000"/>
          <w:sz w:val="28"/>
        </w:rPr>
        <w:t xml:space="preserve">1. Установить в пределах утвержденных базовых ставок единые ставки фиксированного налога для всех налогоплательщиков, осуществляющих деятельность на территории города Капшагай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r>
        <w:br/>
      </w:r>
      <w:r>
        <w:rPr>
          <w:rFonts w:ascii="Times New Roman"/>
          <w:b w:val="false"/>
          <w:i w:val="false"/>
          <w:color w:val="000000"/>
          <w:sz w:val="28"/>
        </w:rPr>
        <w:t xml:space="preserve">
      </w:t>
      </w:r>
      <w:r>
        <w:rPr>
          <w:rFonts w:ascii="Times New Roman"/>
          <w:b w:val="false"/>
          <w:i w:val="false"/>
          <w:color w:val="000000"/>
          <w:sz w:val="28"/>
        </w:rPr>
        <w:t>2. Возложить на руководителя республиканского государственного учреждения "Управление государственных доходов по городу Капшагай Департамента государственных доходов по Алматинской области комитета государственных доходов Министерства финансов Республики Казахстан" Нургазиева Сагдата Шатановича опубликование настоящего решения после государственной регистрации в органах юстиции в официальных и периодических печатных изданиях, а также на интернет-ресурсе, определяемом Правительством Республики Казахстан и на интернет-ресурсе городского маслихата.</w:t>
      </w:r>
      <w:r>
        <w:br/>
      </w:r>
      <w:r>
        <w:rPr>
          <w:rFonts w:ascii="Times New Roman"/>
          <w:b w:val="false"/>
          <w:i w:val="false"/>
          <w:color w:val="000000"/>
          <w:sz w:val="28"/>
        </w:rPr>
        <w:t xml:space="preserve">
      </w:t>
      </w:r>
      <w:r>
        <w:rPr>
          <w:rFonts w:ascii="Times New Roman"/>
          <w:b w:val="false"/>
          <w:i w:val="false"/>
          <w:color w:val="000000"/>
          <w:sz w:val="28"/>
        </w:rPr>
        <w:t>3. Контроль за исполнением настоящего решения возложить на постоянную комиссию городского маслихата "По социально-экономическому развитию, бюджету, производству, развитию малого и среднего предпринимательства".</w:t>
      </w:r>
      <w:r>
        <w:br/>
      </w:r>
      <w:r>
        <w:rPr>
          <w:rFonts w:ascii="Times New Roman"/>
          <w:b w:val="false"/>
          <w:i w:val="false"/>
          <w:color w:val="000000"/>
          <w:sz w:val="28"/>
        </w:rPr>
        <w:t xml:space="preserve">
      </w:t>
      </w:r>
      <w:r>
        <w:rPr>
          <w:rFonts w:ascii="Times New Roman"/>
          <w:b w:val="false"/>
          <w:i w:val="false"/>
          <w:color w:val="000000"/>
          <w:sz w:val="28"/>
        </w:rPr>
        <w:t>4.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 Капшагайского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Акылтаев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Капшагайского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городского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Ахметтаев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от 30 ноября 2016 года № 14-48 "Об утановлении единых ставок фиксированного налога по городу Капшагай"</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5"/>
        <w:gridCol w:w="5873"/>
        <w:gridCol w:w="4932"/>
      </w:tblGrid>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1"/>
          <w:p>
            <w:pPr>
              <w:spacing w:after="20"/>
              <w:ind w:left="20"/>
              <w:jc w:val="both"/>
            </w:pPr>
            <w:r>
              <w:rPr>
                <w:rFonts w:ascii="Times New Roman"/>
                <w:b w:val="false"/>
                <w:i w:val="false"/>
                <w:color w:val="000000"/>
                <w:sz w:val="20"/>
              </w:rPr>
              <w:t>
№ п/п</w:t>
            </w:r>
          </w:p>
          <w:bookmarkEnd w:id="1"/>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объекта налогообложения</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Размеры единых ставок фиксированного налога (в месячных расчетных показателях)</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2"/>
          <w:p>
            <w:pPr>
              <w:spacing w:after="20"/>
              <w:ind w:left="20"/>
              <w:jc w:val="both"/>
            </w:pPr>
            <w:r>
              <w:rPr>
                <w:rFonts w:ascii="Times New Roman"/>
                <w:b w:val="false"/>
                <w:i w:val="false"/>
                <w:color w:val="000000"/>
                <w:sz w:val="20"/>
              </w:rPr>
              <w:t>
1</w:t>
            </w:r>
          </w:p>
          <w:bookmarkEnd w:id="2"/>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Игровой автомат без выигрыша, предназначенный для проведения игры с одним игроком</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3"/>
          <w:p>
            <w:pPr>
              <w:spacing w:after="20"/>
              <w:ind w:left="20"/>
              <w:jc w:val="both"/>
            </w:pPr>
            <w:r>
              <w:rPr>
                <w:rFonts w:ascii="Times New Roman"/>
                <w:b w:val="false"/>
                <w:i w:val="false"/>
                <w:color w:val="000000"/>
                <w:sz w:val="20"/>
              </w:rPr>
              <w:t>
2</w:t>
            </w:r>
          </w:p>
          <w:bookmarkEnd w:id="3"/>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Игровой автомат без выигрыша, предназначенный для проведения игры с участием более одного игрока </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4"/>
          <w:p>
            <w:pPr>
              <w:spacing w:after="20"/>
              <w:ind w:left="20"/>
              <w:jc w:val="both"/>
            </w:pPr>
            <w:r>
              <w:rPr>
                <w:rFonts w:ascii="Times New Roman"/>
                <w:b w:val="false"/>
                <w:i w:val="false"/>
                <w:color w:val="000000"/>
                <w:sz w:val="20"/>
              </w:rPr>
              <w:t>
3</w:t>
            </w:r>
          </w:p>
          <w:bookmarkEnd w:id="4"/>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Персональный компьютер, используемый для проведения игры </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5"/>
          <w:p>
            <w:pPr>
              <w:spacing w:after="20"/>
              <w:ind w:left="20"/>
              <w:jc w:val="both"/>
            </w:pPr>
            <w:r>
              <w:rPr>
                <w:rFonts w:ascii="Times New Roman"/>
                <w:b w:val="false"/>
                <w:i w:val="false"/>
                <w:color w:val="000000"/>
                <w:sz w:val="20"/>
              </w:rPr>
              <w:t>
4</w:t>
            </w:r>
          </w:p>
          <w:bookmarkEnd w:id="5"/>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Игровая дорожка</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6"/>
          <w:p>
            <w:pPr>
              <w:spacing w:after="20"/>
              <w:ind w:left="20"/>
              <w:jc w:val="both"/>
            </w:pPr>
            <w:r>
              <w:rPr>
                <w:rFonts w:ascii="Times New Roman"/>
                <w:b w:val="false"/>
                <w:i w:val="false"/>
                <w:color w:val="000000"/>
                <w:sz w:val="20"/>
              </w:rPr>
              <w:t>
5</w:t>
            </w:r>
          </w:p>
          <w:bookmarkEnd w:id="6"/>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Карт </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7"/>
          <w:p>
            <w:pPr>
              <w:spacing w:after="20"/>
              <w:ind w:left="20"/>
              <w:jc w:val="both"/>
            </w:pPr>
            <w:r>
              <w:rPr>
                <w:rFonts w:ascii="Times New Roman"/>
                <w:b w:val="false"/>
                <w:i w:val="false"/>
                <w:color w:val="000000"/>
                <w:sz w:val="20"/>
              </w:rPr>
              <w:t>
6</w:t>
            </w:r>
          </w:p>
          <w:bookmarkEnd w:id="7"/>
        </w:tc>
        <w:tc>
          <w:tcPr>
            <w:tcW w:w="5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Бильярдный стол</w:t>
            </w:r>
            <w:r>
              <w:br/>
            </w:r>
            <w:r>
              <w:rPr>
                <w:rFonts w:ascii="Times New Roman"/>
                <w:b w:val="false"/>
                <w:i w:val="false"/>
                <w:color w:val="000000"/>
                <w:sz w:val="20"/>
              </w:rPr>
              <w:t>
 </w:t>
            </w:r>
          </w:p>
        </w:tc>
        <w:tc>
          <w:tcPr>
            <w:tcW w:w="4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