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d500" w14:textId="478d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а также тарифов на сбор, вывоз, утилизацию, переработку и захоронение твердых бытовых отходов по Шетскому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23 декабря 2016 года № 9/68. Зарегистрировано Департаментом юстиции Карагандинской области 23 января 2017 года № 4127. Утратило силу решением Шетского районного маслихата Карагандинской области от 22 декабря 2022 года № 19/196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Шетского районного маслихата Карагандинской области от 22.12.2022 </w:t>
      </w:r>
      <w:r>
        <w:rPr>
          <w:rFonts w:ascii="Times New Roman"/>
          <w:b w:val="false"/>
          <w:i w:val="false"/>
          <w:color w:val="ff0000"/>
          <w:sz w:val="28"/>
        </w:rPr>
        <w:t>№ 19/196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Шетский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образования и накопления коммунальных отходов по Шетскому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 на сбор, вывоз, утилизацию, переработку и захоронение твердых бытовых отходов по Шетскому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ІX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9/68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Шетскому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Шетского районного маслихата Карагандинской области от 03.09.2019 № 32/285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ІX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9/68</w:t>
            </w:r>
          </w:p>
        </w:tc>
      </w:tr>
    </w:tbl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сбор, вывоз, утилизацию, переработку и захоронение твердых бытовых отходов по Шетскому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(с НДС)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услуги за сбор, вывоз, захоронение и утилизацию коммунальных отходов в месяц (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(за 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Благоустроенное жилье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Неблагоустроенное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жилье (на 1 жителя)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2" w:id="10"/>
      <w:r>
        <w:rPr>
          <w:rFonts w:ascii="Times New Roman"/>
          <w:b w:val="false"/>
          <w:i w:val="false"/>
          <w:color w:val="000000"/>
          <w:sz w:val="28"/>
        </w:rPr>
        <w:t>
      Примечание: НДС – налог на добавленную стоимость;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- кубический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