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aa4f" w14:textId="e35a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Алтынсаринскому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24 октября 2016 года № 49. Зарегистрировано Департаментом юстиции Костанайской области 24 ноября 2016 года № 6710. Утратило силу решением маслихата Алтынсаринского района Костанайской области от 10 февраля 2020 года № 292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10.02.2020 </w:t>
      </w:r>
      <w:r>
        <w:rPr>
          <w:rFonts w:ascii="Times New Roman"/>
          <w:b w:val="false"/>
          <w:i w:val="false"/>
          <w:color w:val="ff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Алтынсаринскому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Алтынсаринского района курирующий данный вопрос.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Алтынсаринского района"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Ишмухамбетов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октября 2016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2016 года № 49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</w:t>
      </w:r>
      <w:r>
        <w:br/>
      </w:r>
      <w:r>
        <w:rPr>
          <w:rFonts w:ascii="Times New Roman"/>
          <w:b/>
          <w:i w:val="false"/>
          <w:color w:val="000000"/>
        </w:rPr>
        <w:t>коммунальных отходов по Алтынсаринскому району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4829"/>
        <w:gridCol w:w="2670"/>
        <w:gridCol w:w="2995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Интернаты, детские дома, дома престарелых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игровые -развлекательные центры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Промтоварные магазины, супермаркеты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автозаправочные станции, гаражи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неблагоустроенные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