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8ec6e5" w14:textId="08ec6e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норм образования и накопления коммунальных отходов по Тарановскому району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Тарановского района Костанайской области от 16 ноября 2016 года № 56. Зарегистрировано Департаментом юстиции Костанайской области 21 декабря 2016 года № 6753. Утратило силу решением маслихата Тарановского района Костанайской области от 6 июня 2018 года № 190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решением маслихата Тарановского района Костанайской области от 06.06.2018 </w:t>
      </w:r>
      <w:r>
        <w:rPr>
          <w:rFonts w:ascii="Times New Roman"/>
          <w:b w:val="false"/>
          <w:i w:val="false"/>
          <w:color w:val="000000"/>
          <w:sz w:val="28"/>
        </w:rPr>
        <w:t>№ 190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19-1 Экологического кодекса Республики Казахстан от 9 января 2007 года, </w:t>
      </w:r>
      <w:r>
        <w:rPr>
          <w:rFonts w:ascii="Times New Roman"/>
          <w:b w:val="false"/>
          <w:i w:val="false"/>
          <w:color w:val="000000"/>
          <w:sz w:val="28"/>
        </w:rPr>
        <w:t>подпунктом 15)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постановлением акимата Костанайской области от 12 мая 2015 года </w:t>
      </w:r>
      <w:r>
        <w:rPr>
          <w:rFonts w:ascii="Times New Roman"/>
          <w:b w:val="false"/>
          <w:i w:val="false"/>
          <w:color w:val="000000"/>
          <w:sz w:val="28"/>
        </w:rPr>
        <w:t>№ 189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утверждении Правил расчета норм образования и накопления коммунальных отходов по Костанайской области" (зарегистрировано в Реестре государственной регистрации нормативных правовых актов под № 5634)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нормы образования и накопления коммунальных отходов по Тарановскому району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внеочередной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Тугельбаева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Сапабеков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Руководитель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"Отдел жилищно-коммунального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хозяйства, пассажирского транспорта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и автомобильных дорог акимата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Тарановского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________________ С. Балықбай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16 ноября 2016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ноября 2016 года № 56</w:t>
            </w:r>
          </w:p>
        </w:tc>
      </w:tr>
    </w:tbl>
    <w:bookmarkStart w:name="z1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Нормы образования и накопления коммунальных отходов по Тарановскому району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039"/>
        <w:gridCol w:w="3904"/>
        <w:gridCol w:w="2558"/>
        <w:gridCol w:w="3799"/>
      </w:tblGrid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  <w:bookmarkEnd w:id="3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Объект накопления коммунальных отходов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Расчетная единица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Годовая норма на 1 расчетную единицу,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3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  <w:bookmarkEnd w:id="4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Домовладения благоустроенные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1,72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  <w:bookmarkEnd w:id="5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Домовладения неблагоустроенные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житель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1,97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  <w:bookmarkEnd w:id="6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Общежития, интернаты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1,30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  <w:bookmarkEnd w:id="7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Детские сады, ясли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1,21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  <w:bookmarkEnd w:id="8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Гостиницы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4,27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  <w:bookmarkEnd w:id="9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Учреждения, организации, офисы, конторы, сбербанки, отделения связи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сотрудник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0,86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  <w:bookmarkEnd w:id="10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Поликлиники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посещение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  <w:bookmarkEnd w:id="11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Больницы, прочие лечебно-профилактические учреждения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койко-место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1,70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  <w:bookmarkEnd w:id="12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Школы и другие учебные заведения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учащийся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0,17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0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  <w:bookmarkEnd w:id="13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Кафе, учреждения общественного питания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2,20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</w:t>
            </w:r>
          </w:p>
          <w:bookmarkEnd w:id="14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Концертные залы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посадочное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0,32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</w:t>
            </w:r>
          </w:p>
          <w:bookmarkEnd w:id="15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Музеи, выставки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0,13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3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</w:t>
            </w:r>
          </w:p>
          <w:bookmarkEnd w:id="16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Стадионы, спортивные площадки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место по проекту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0,10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</w:t>
            </w:r>
          </w:p>
          <w:bookmarkEnd w:id="17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Спортивные, танцевальные и игровые залы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0,22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</w:t>
            </w:r>
          </w:p>
          <w:bookmarkEnd w:id="18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Продовольственные магазины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</w:t>
            </w:r>
          </w:p>
          <w:bookmarkEnd w:id="19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Промтоварные магазины, супермаркеты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0,50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</w:t>
            </w:r>
          </w:p>
          <w:bookmarkEnd w:id="20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Рынки, торговые павильоны, киоски, лотки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</w:t>
            </w:r>
          </w:p>
          <w:bookmarkEnd w:id="21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Оптовые базы, склады продовольственных товаров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0,28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</w:t>
            </w:r>
          </w:p>
          <w:bookmarkEnd w:id="22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Вокзалы, автовокзалы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0,92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</w:t>
            </w:r>
          </w:p>
          <w:bookmarkEnd w:id="23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Аптеки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торговой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0,44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</w:t>
            </w:r>
          </w:p>
          <w:bookmarkEnd w:id="24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Автостоянки, автомойки, автозаправочные станции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машино-место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</w:t>
            </w:r>
          </w:p>
          <w:bookmarkEnd w:id="25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Автомастерские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работник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2,91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</w:t>
            </w:r>
          </w:p>
          <w:bookmarkEnd w:id="26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Парикмахерские, косметические салоны 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1,54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</w:t>
            </w:r>
          </w:p>
          <w:bookmarkEnd w:id="27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Мастерские по ремонту обуви, часов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1,10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</w:t>
            </w:r>
          </w:p>
          <w:bookmarkEnd w:id="28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Ремонт бытовой техники, швейные ателье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0,62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</w:t>
            </w:r>
          </w:p>
          <w:bookmarkEnd w:id="29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Мелкий ремонт и услуги (изготовление ключей и так далее)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рабочее место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1,50</w:t>
            </w:r>
          </w:p>
        </w:tc>
      </w:tr>
      <w:tr>
        <w:trPr>
          <w:trHeight w:val="30" w:hRule="atLeast"/>
        </w:trPr>
        <w:tc>
          <w:tcPr>
            <w:tcW w:w="2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</w:t>
            </w:r>
          </w:p>
          <w:bookmarkEnd w:id="30"/>
        </w:tc>
        <w:tc>
          <w:tcPr>
            <w:tcW w:w="39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Бани, сауны</w:t>
            </w:r>
          </w:p>
        </w:tc>
        <w:tc>
          <w:tcPr>
            <w:tcW w:w="255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м</w:t>
            </w:r>
            <w:r>
              <w:rPr>
                <w:rFonts w:ascii="Times New Roman"/>
                <w:b w:val="false"/>
                <w:i w:val="false"/>
                <w:color w:val="000000"/>
                <w:vertAlign w:val="superscript"/>
              </w:rPr>
              <w:t>2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общей площади</w:t>
            </w:r>
          </w:p>
        </w:tc>
        <w:tc>
          <w:tcPr>
            <w:tcW w:w="37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1,01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