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cd80" w14:textId="824c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Актогайского района Павлодарской области от 14 апреля 2016 года № 10/2. Зарегистрировано Департаментом юстиции Павлодарской области 26 апреля 2016 года № 5095. Утратило силу решением Актогайского районного маслихата Павлодарской области от 17 августа 2020 года № 315/65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Актогайского районного маслихата Павлодарской области от 17.08.2020 № 315/65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Актогайский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Актогайского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Актогайского районного маслихата (V созыв, внеочередная XL сессия) от 23 февраля 2015 года № 172/40 "О дополнительном регламентировании проведения мирных собраний, митингов, шествий, пикетов и демонстраций на территории населенных пунктов Актогайского района" (зарегистрированное в Реестре государственной регистрации нормативных правовых актов 17 марта 2015 года № 4372, опубликованное 28 марта 2015 года в газетах "Ауыл тынысы" № 12, "Пульс села" № 12).</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Актогайского районного маслихата по вопросам социальной сферы и законности.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Актогайского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апреля 2016 года № 10/2</w:t>
            </w:r>
          </w:p>
        </w:tc>
      </w:tr>
    </w:tbl>
    <w:bookmarkStart w:name="z7" w:id="5"/>
    <w:p>
      <w:pPr>
        <w:spacing w:after="0"/>
        <w:ind w:left="0"/>
        <w:jc w:val="left"/>
      </w:pPr>
      <w:r>
        <w:rPr>
          <w:rFonts w:ascii="Times New Roman"/>
          <w:b/>
          <w:i w:val="false"/>
          <w:color w:val="000000"/>
        </w:rPr>
        <w:t xml:space="preserve"> Дополнительный порядок проведения</w:t>
      </w:r>
      <w:r>
        <w:br/>
      </w:r>
      <w:r>
        <w:rPr>
          <w:rFonts w:ascii="Times New Roman"/>
          <w:b/>
          <w:i w:val="false"/>
          <w:color w:val="000000"/>
        </w:rPr>
        <w:t>мирных собраний, митингов, шествий, пикетов и демонстраций</w:t>
      </w:r>
      <w:r>
        <w:br/>
      </w:r>
      <w:r>
        <w:rPr>
          <w:rFonts w:ascii="Times New Roman"/>
          <w:b/>
          <w:i w:val="false"/>
          <w:color w:val="000000"/>
        </w:rPr>
        <w:t>на территории Актогайского района</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Актогайского района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Актогайского района.</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Актогайского района.</w:t>
      </w:r>
    </w:p>
    <w:bookmarkEnd w:id="9"/>
    <w:bookmarkStart w:name="z12" w:id="10"/>
    <w:p>
      <w:pPr>
        <w:spacing w:after="0"/>
        <w:ind w:left="0"/>
        <w:jc w:val="both"/>
      </w:pPr>
      <w:r>
        <w:rPr>
          <w:rFonts w:ascii="Times New Roman"/>
          <w:b w:val="false"/>
          <w:i w:val="false"/>
          <w:color w:val="000000"/>
          <w:sz w:val="28"/>
        </w:rPr>
        <w:t>
      5. Аппарат акима Актогайского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Актогайского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Актогайского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Актогайского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и собраний на территории Актогайского района определить следующие места:</w:t>
      </w:r>
    </w:p>
    <w:bookmarkEnd w:id="14"/>
    <w:p>
      <w:pPr>
        <w:spacing w:after="0"/>
        <w:ind w:left="0"/>
        <w:jc w:val="both"/>
      </w:pPr>
      <w:r>
        <w:rPr>
          <w:rFonts w:ascii="Times New Roman"/>
          <w:b w:val="false"/>
          <w:i w:val="false"/>
          <w:color w:val="000000"/>
          <w:sz w:val="28"/>
        </w:rPr>
        <w:t>
      а) село Актогай, улица Абая перед мемориалом;</w:t>
      </w:r>
    </w:p>
    <w:p>
      <w:pPr>
        <w:spacing w:after="0"/>
        <w:ind w:left="0"/>
        <w:jc w:val="both"/>
      </w:pPr>
      <w:r>
        <w:rPr>
          <w:rFonts w:ascii="Times New Roman"/>
          <w:b w:val="false"/>
          <w:i w:val="false"/>
          <w:color w:val="000000"/>
          <w:sz w:val="28"/>
        </w:rPr>
        <w:t>
      б) село Актогай, улица Храмова, перед Домом культуры.</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Актогайского района определить следующие маршруты:</w:t>
      </w:r>
    </w:p>
    <w:bookmarkEnd w:id="15"/>
    <w:p>
      <w:pPr>
        <w:spacing w:after="0"/>
        <w:ind w:left="0"/>
        <w:jc w:val="both"/>
      </w:pPr>
      <w:r>
        <w:rPr>
          <w:rFonts w:ascii="Times New Roman"/>
          <w:b w:val="false"/>
          <w:i w:val="false"/>
          <w:color w:val="000000"/>
          <w:sz w:val="28"/>
        </w:rPr>
        <w:t>
      а) по улице Абая от мемориала до Дома культуры;</w:t>
      </w:r>
    </w:p>
    <w:p>
      <w:pPr>
        <w:spacing w:after="0"/>
        <w:ind w:left="0"/>
        <w:jc w:val="both"/>
      </w:pPr>
      <w:r>
        <w:rPr>
          <w:rFonts w:ascii="Times New Roman"/>
          <w:b w:val="false"/>
          <w:i w:val="false"/>
          <w:color w:val="000000"/>
          <w:sz w:val="28"/>
        </w:rPr>
        <w:t>
      б) по улице Храмова от Дома культуры до улицы Абая.</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Актогайского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видиео), публичные выступления, содержащиеся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случаи изменения проведения пикета на иную форму (митинг, собрания, шествия, демонстрацию) требуется получение в установленном порядке разрешения аппарата акима Актогайского района.</w:t>
      </w:r>
    </w:p>
    <w:bookmarkEnd w:id="22"/>
    <w:p>
      <w:pPr>
        <w:spacing w:after="0"/>
        <w:ind w:left="0"/>
        <w:jc w:val="both"/>
      </w:pPr>
      <w:r>
        <w:rPr>
          <w:rFonts w:ascii="Times New Roman"/>
          <w:b w:val="false"/>
          <w:i w:val="false"/>
          <w:color w:val="000000"/>
          <w:sz w:val="28"/>
        </w:rPr>
        <w:t>
      Аппарат акима Актогайского района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распологаться относительно друг друга на расстоянии не менее 50 метров или быть в пределах прямой видимости.</w:t>
      </w:r>
    </w:p>
    <w:bookmarkStart w:name="z25" w:id="23"/>
    <w:p>
      <w:pPr>
        <w:spacing w:after="0"/>
        <w:ind w:left="0"/>
        <w:jc w:val="both"/>
      </w:pPr>
      <w:r>
        <w:rPr>
          <w:rFonts w:ascii="Times New Roman"/>
          <w:b w:val="false"/>
          <w:i w:val="false"/>
          <w:color w:val="000000"/>
          <w:sz w:val="28"/>
        </w:rPr>
        <w:t xml:space="preserve">
      18. Аппарат акима Актогайского района запрещает проведения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Актогайского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Актогайского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