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773a3" w14:textId="bd773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исполнительных органов акимата Качирского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Качирского района Павлодарской области от 17 февраля 2016 года № 46/2. Зарегистрировано Департаментом юстиции Павлодарской области 04 марта 2016 года № 4957. Утратило силу постановлением акимата Качирского района Павлодарской области от 27 марта 2017 года № 80/4 (вводится в действие со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Качирского района Павлодарской области от 27.03.2017 № 80/4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 акимат Качирского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исполнительных органов акимата Качирского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руководителя аппарата акима Качирского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Шугаев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февраля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оценки деятельности административных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служащих корпуса "Б" исполнительных органов</w:t>
      </w:r>
      <w:r>
        <w:br/>
      </w:r>
      <w:r>
        <w:rPr>
          <w:rFonts w:ascii="Times New Roman"/>
          <w:b/>
          <w:i w:val="false"/>
          <w:color w:val="000000"/>
        </w:rPr>
        <w:t>акимата Качирского района</w:t>
      </w:r>
    </w:p>
    <w:bookmarkEnd w:id="0"/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оценки деятельности административных государственных служащих корпуса "Б" исполнительных органов акимата Качирского района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 и определяет алгоритм оценки деятельности административных государственных служащих корпуса "Б" исполнительных органов акимата Качирского района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Комиссия по оценке, рабочим органом которой является служба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наименование мероприятий работы служащего корпуса "Б",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определяются в сопоставлении по государственному органу;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Служба управления персоналом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Служба управления персоналом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Источниками информации о фактах нарушения трудовой дисциплины служат документально подтвержденные сведения службы управления персоналом, непосредственного руководителя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службой управления персоналом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сотрудником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сотрудником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подпунктах 2) и 3) </w:t>
      </w:r>
      <w:r>
        <w:rPr>
          <w:rFonts w:ascii="Times New Roman"/>
          <w:b w:val="false"/>
          <w:i w:val="false"/>
          <w:color w:val="000000"/>
          <w:sz w:val="28"/>
        </w:rPr>
        <w:t>пункта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Служба управления персоналом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4478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826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6830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830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461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826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средняя оценка за отчетные кварталы (среднеарифметическое значение). При этом полученное среднеарифметическое значение квартальных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"неудовлетворительно"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"удовлетворительно" 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"эффективно" (от 106 до 130 (включительно) баллов) –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969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3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3 до 4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4 до 5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 допущении ошибки службой управления персоналом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Служба управления персоналом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 год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2"/>
        <w:gridCol w:w="6287"/>
        <w:gridCol w:w="2351"/>
      </w:tblGrid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65"/>
        <w:gridCol w:w="6735"/>
      </w:tblGrid>
      <w:tr>
        <w:trPr>
          <w:trHeight w:val="30" w:hRule="atLeast"/>
        </w:trPr>
        <w:tc>
          <w:tcPr>
            <w:tcW w:w="5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___________________квартал ____ года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2015"/>
        <w:gridCol w:w="1718"/>
        <w:gridCol w:w="1718"/>
        <w:gridCol w:w="2016"/>
        <w:gridCol w:w="1719"/>
        <w:gridCol w:w="1719"/>
        <w:gridCol w:w="532"/>
      </w:tblGrid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65"/>
        <w:gridCol w:w="6735"/>
      </w:tblGrid>
      <w:tr>
        <w:trPr>
          <w:trHeight w:val="30" w:hRule="atLeast"/>
        </w:trPr>
        <w:tc>
          <w:tcPr>
            <w:tcW w:w="5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 год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1455"/>
        <w:gridCol w:w="2375"/>
        <w:gridCol w:w="422"/>
        <w:gridCol w:w="429"/>
        <w:gridCol w:w="4099"/>
        <w:gridCol w:w="1272"/>
        <w:gridCol w:w="1362"/>
      </w:tblGrid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__________________________________________________год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 </w:t>
      </w: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(вид оценки: квартальная/ годовая и оцениваемый период 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4390"/>
        <w:gridCol w:w="1593"/>
        <w:gridCol w:w="3971"/>
        <w:gridCol w:w="753"/>
      </w:tblGrid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Комиссией результатов оценки 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</w:t>
      </w:r>
      <w:r>
        <w:rPr>
          <w:rFonts w:ascii="Times New Roman"/>
          <w:b w:val="false"/>
          <w:i/>
          <w:color w:val="000000"/>
          <w:sz w:val="28"/>
        </w:rPr>
        <w:t xml:space="preserve">. </w:t>
      </w:r>
      <w:r>
        <w:rPr>
          <w:rFonts w:ascii="Times New Roman"/>
          <w:b w:val="false"/>
          <w:i/>
          <w:color w:val="000000"/>
          <w:sz w:val="28"/>
        </w:rPr>
        <w:t>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Член Комиссии: 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</w:t>
      </w:r>
      <w:r>
        <w:rPr>
          <w:rFonts w:ascii="Times New Roman"/>
          <w:b w:val="false"/>
          <w:i/>
          <w:color w:val="000000"/>
          <w:sz w:val="28"/>
        </w:rPr>
        <w:t xml:space="preserve">. </w:t>
      </w:r>
      <w:r>
        <w:rPr>
          <w:rFonts w:ascii="Times New Roman"/>
          <w:b w:val="false"/>
          <w:i/>
          <w:color w:val="000000"/>
          <w:sz w:val="28"/>
        </w:rPr>
        <w:t>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