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86bb8" w14:textId="2286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Туркестанского городского маслихата Южно-Казахстанской области от 1 марта 2016 года № 54/302-V. Зарегистрировано Департаментом юстиции Южно-Казахстанской области 14 марта 2016 года № 3630. Утратило силу решением Туркестанского городского маслихата Южно-Казахстанской области от 19 марта 2018 года № 28/154-VI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Туркестанского городского маслихата Южно-Казахстанской области от 19.03.2018 № 28/154-VI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Туркестанский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по городу Туркестан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Туркестанского городского</w:t>
            </w:r>
            <w:r>
              <w:br/>
            </w:r>
            <w:r>
              <w:rPr>
                <w:rFonts w:ascii="Times New Roman"/>
                <w:b w:val="false"/>
                <w:i w:val="false"/>
                <w:color w:val="000000"/>
                <w:sz w:val="20"/>
              </w:rPr>
              <w:t>маслихата № 54/302-V</w:t>
            </w:r>
            <w:r>
              <w:br/>
            </w:r>
            <w:r>
              <w:rPr>
                <w:rFonts w:ascii="Times New Roman"/>
                <w:b w:val="false"/>
                <w:i w:val="false"/>
                <w:color w:val="000000"/>
                <w:sz w:val="20"/>
              </w:rPr>
              <w:t>от "1" марта 2016 года</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городе Туркестан</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городе Туркестан.</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Туркестан.</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Туркестан.</w:t>
      </w:r>
    </w:p>
    <w:bookmarkStart w:name="z12" w:id="10"/>
    <w:p>
      <w:pPr>
        <w:spacing w:after="0"/>
        <w:ind w:left="0"/>
        <w:jc w:val="both"/>
      </w:pPr>
      <w:r>
        <w:rPr>
          <w:rFonts w:ascii="Times New Roman"/>
          <w:b w:val="false"/>
          <w:i w:val="false"/>
          <w:color w:val="000000"/>
          <w:sz w:val="28"/>
        </w:rPr>
        <w:t>
      5. Акимат города Туркестан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города Туркестан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города Туркестан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т.е.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Туркестан;</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проведения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города Туркестан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Местами проведения собраний, митингов в городе Туркестан определить: площадь Есимхана, стадион имени О.Жарылкапова, аллею Кабанбай батыра, аллею Н.Ондасынова и аллею Алматы города Туркестан.</w:t>
      </w:r>
    </w:p>
    <w:bookmarkEnd w:id="19"/>
    <w:bookmarkStart w:name="z22" w:id="20"/>
    <w:p>
      <w:pPr>
        <w:spacing w:after="0"/>
        <w:ind w:left="0"/>
        <w:jc w:val="both"/>
      </w:pPr>
      <w:r>
        <w:rPr>
          <w:rFonts w:ascii="Times New Roman"/>
          <w:b w:val="false"/>
          <w:i w:val="false"/>
          <w:color w:val="000000"/>
          <w:sz w:val="28"/>
        </w:rPr>
        <w:t>
      15. Места, определенные акиматом города Туркестан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xml:space="preserve">
      Акимат города Туркестан должен обеспечить уборку и очистку этих территорий. </w:t>
      </w:r>
    </w:p>
    <w:bookmarkStart w:name="z23" w:id="21"/>
    <w:p>
      <w:pPr>
        <w:spacing w:after="0"/>
        <w:ind w:left="0"/>
        <w:jc w:val="both"/>
      </w:pPr>
      <w:r>
        <w:rPr>
          <w:rFonts w:ascii="Times New Roman"/>
          <w:b w:val="false"/>
          <w:i w:val="false"/>
          <w:color w:val="000000"/>
          <w:sz w:val="28"/>
        </w:rPr>
        <w:t>
      16. Местом проведения шествий и демонстраций в городе Туркестан определить следующий маршрут: аллею Арбат города Туркестан.</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Туркестан.</w:t>
      </w:r>
    </w:p>
    <w:bookmarkEnd w:id="23"/>
    <w:bookmarkStart w:name="z26" w:id="24"/>
    <w:p>
      <w:pPr>
        <w:spacing w:after="0"/>
        <w:ind w:left="0"/>
        <w:jc w:val="both"/>
      </w:pPr>
      <w:r>
        <w:rPr>
          <w:rFonts w:ascii="Times New Roman"/>
          <w:b w:val="false"/>
          <w:i w:val="false"/>
          <w:color w:val="000000"/>
          <w:sz w:val="28"/>
        </w:rPr>
        <w:t>
      19. Акимат города Туркестан может разрешить проведение в один и тот же день и время, на одном и том же месте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города Туркестан,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города Туркестан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