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cc37" w14:textId="d4cc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Бурлинскому району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31 марта 2016 года № 171. Зарегистрировано Департаментом юстиции Западно-Казахстанской области 22 апреля 2016 года № 4341. Утратило силу постановлением акимата Бурлинского района Западно-Казахстанской области от 26 января 2017 года № 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Бурлинского района Западно-Казахстанской области от 26.01.2017 </w:t>
      </w:r>
      <w:r>
        <w:rPr>
          <w:rFonts w:ascii="Times New Roman"/>
          <w:b w:val="false"/>
          <w:i w:val="false"/>
          <w:color w:val="ff0000"/>
          <w:sz w:val="28"/>
        </w:rPr>
        <w:t>№ 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27 июля 2007 года </w:t>
      </w:r>
      <w:r>
        <w:rPr>
          <w:rFonts w:ascii="Times New Roman"/>
          <w:b w:val="false"/>
          <w:i w:val="false"/>
          <w:color w:val="000000"/>
          <w:sz w:val="28"/>
        </w:rPr>
        <w:t>"Об 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государственный образовательный заказ на дошкольное воспитание и обучение, размер подушевого финансирования и родительской платы по Бурлинскому району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Бурлинского района от 20 февраля 2015 года №106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 год" (зарегистрированное в Реестре государственной регистрации нормативных правовых актов № 3839, опубликованное 19 марта 2015 года в газете "Бөрлі жаршысы-Бурлинские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отдела государственно-правовой работы аппарата акима района (А.Дарисов)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района А. Сафималиева.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М.Тусупкалиев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Бурлинского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 марта 2016 года № 171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</w:t>
      </w:r>
      <w:r>
        <w:br/>
      </w:r>
      <w:r>
        <w:rPr>
          <w:rFonts w:ascii="Times New Roman"/>
          <w:b/>
          <w:i w:val="false"/>
          <w:color w:val="000000"/>
        </w:rPr>
        <w:t>размер подушевого финансирования и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по Бурлинскому району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постановления акимата Бурлинского района Западно-Казахстанской области от 08.09.2016 </w:t>
      </w:r>
      <w:r>
        <w:rPr>
          <w:rFonts w:ascii="Times New Roman"/>
          <w:b w:val="false"/>
          <w:i w:val="false"/>
          <w:color w:val="ff0000"/>
          <w:sz w:val="28"/>
        </w:rPr>
        <w:t>№ 598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69"/>
        <w:gridCol w:w="3847"/>
        <w:gridCol w:w="1091"/>
        <w:gridCol w:w="2161"/>
        <w:gridCol w:w="1840"/>
        <w:gridCol w:w="184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 территориальное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 на 1 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дошкольная организация №1 города Аксая отдела образования акимата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дошкольная организация №2 города Аксая отдела образования акимата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дошкольная организация № 3 города Аксая отдела образования акимата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дошкольная организация №4 города Аксая отдела образования акимата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дошкольная организация №5 города Аксая отдела образования акимата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дошкольная организация №6 города Аксая отдела образования акимата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дошкольная организация №7 города Аксая отдела образования акимата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дошкольная организация села Бурлин отдела образования акимата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дошкольная организация "Арай" села Жарсуат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"Александровский комплекс школа -детский сад" отдела образования Бурлинского района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Бумаколь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"Бумакольский комплекс школа – детский сад" отдела образования Бурлинского района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Приуральное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"Приуральный комплекс школа – детский сад" отдела образования Бурлинского района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"Комплекс школа-детский сад №1 города Аксая отдела образования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"Акбулакский комплекс школа-детский сад отдела образования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Березовка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"Березовский комплекс школа-детский сад отдела образования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Кентубек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"Григорьевский комплекс школа-детский сад отдела образования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Кирово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"Кировский комплекс школа-детский сад отдела образования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Пугачево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"Пугачевский комплекс школа-детский сад" отдела образования Бурлинского района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"Аксуский комплекс школа-детский сад отдела образования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"Канайский комплекс школа- детский сад отдела образования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Успеновка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"Успеновский комплекс школа-детский сад" отдела образования Бурлинского района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Тихоновка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"Тихоновский комплекс школа- детский сад отдела образования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Облавка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"Облавский комплекс школа- сад отдела образования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"Карасуский комплекс школа-детский сад" отдела образования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Карашыганак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"Карачаганакский комплекс школа – детский сад" отдела образования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дошкольная организация села Кызылтал отдела образования акимата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с полным днем пребывания самостоятельный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"Усманова К.К."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дошкольная организация села Кызылтал отдела образования акимата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с полным днем пребывания самостоятельный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"Усманова К.К."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