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30d3" w14:textId="b93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июля 2017 года № 441. Зарегистрирован в Министерстве юстиции Республики Казахстан 23 августа 2017 года № 15532.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 (зарегистрированный в Реестре государственной регистрации нормативных правовых актов за № 10400, опубликованный 17 марта 2015 года в информационно-правовой системе "Әділет") следующее изменение: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судна, в том числе маломерного судна, и прав на него,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Не подлежат государственной регистрации маломерные суда массой до двухсот килограммов включительно и мощностью двигателей (в случае установки) до восьми киловатт включительно, а также спортивные парусные суда, длина которых не превышает девяти метров, которые не имеют двигателей и на которых не оборудованы места для отдыха.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Несамоходные маломерные суда массой до двухсот килограммов включительно, а также спортивные парусные суда, длина которых не превышает девяти метров, которые не имеют двигателей и на которых не оборудованы места для отдыха, зарегистрированные до 1 января 2014 года, подлежат исключению из судовой книги без заявления владельца маломерного судна.".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при этом абзац пятый пункта 1 приказа действует до 1 января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2017 года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