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4d6df" w14:textId="7f4d6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18 февраля 2016 года № 391 "Об утверждении методики оценки деятельности административных государственных служащих корпуса "Б" государственного учреждения "Аппарат Актюбинского областного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3 марта 2017 года № 121. Зарегистрировано Департаментом юстиции Актюбинской области 28 марта 2017 года № 5357. Утратило силу решением маслихата Актюбинской области от 11 апреля 2018 года № 283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Актюбинской области от 11.04.2018 № 283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Правилами и сроками проведения оценки деятельности государственных служащих,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152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110, зарегистрированного в Реестре государственной регистрации нормативных правовых актов за № 14637,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18 февраля 2016 года № 391 "Об утверждении методики оценки деятельности административных государственных служащих корпуса "Б" государственного учреждения "Аппарат Актюбинского областного маслихата" (зарегистрированное в Реестре государственной регистрации нормативных правовых актов за № 4820, опубликованное 01 апреля 2016 года в информационно-правовой системе "Әділет")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слова "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13, зарегистрированного в Реестре государственной регистрации нормативных правовых актов за № 12705" заменить словами следующего содержания "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110, зарегистрированного в Реестре государственной регистрации нормативных правовых актов за № 14637";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 оценки деятельности административных государственных служащих корпуса "Б" государственного учреждения "Аппарат Актюбинского областного маслихата"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утвержденную вышеназванным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А. САДЫКОВ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марта 2017 года № 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2016 года № 391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Актюбинского областного маслихата"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Актюбинского областного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(далее – служащие корпуса "Б").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служба управления персоналом.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главный специалист аппарата маслихата, в функциональные обязанности которого входит ведение кадровой работы (далее – главный специалист). Секретарь Комиссии по оценке не принимает участие в голосовании.</w:t>
      </w:r>
    </w:p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19"/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Главный специалист формирует график проведения оценки по согласованию с председателем Комиссии по оценке.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секретарем маслихата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Интернет-портале государственных органов документы и мероприятия.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главного специалиста и непосредственного руководителя служащего корпуса "Б".</w:t>
      </w:r>
    </w:p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главного специалиста и непосредственного руководителя служащего корпуса "Б".</w:t>
      </w:r>
    </w:p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главным специалистом,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главным специалистом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7399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</w:t>
      </w:r>
      <w:r>
        <w:rPr>
          <w:rFonts w:ascii="Times New Roman"/>
          <w:b w:val="false"/>
          <w:i w:val="false"/>
          <w:color w:val="000000"/>
          <w:vertAlign w:val="subscript"/>
        </w:rPr>
        <w:t>m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где– квартальная оценка;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35"/>
    <w:bookmarkStart w:name="z4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главным специалистом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главным специалистом не позднее пяти рабочих дней до заседания Комиссии по оценке по следующей формуле: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год </w:t>
      </w: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кв </w:t>
      </w: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∑ </w:t>
      </w:r>
      <w:r>
        <w:rPr>
          <w:rFonts w:ascii="Times New Roman"/>
          <w:b w:val="false"/>
          <w:i w:val="false"/>
          <w:color w:val="000000"/>
          <w:vertAlign w:val="subscript"/>
        </w:rPr>
        <w:t>ИП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</w:p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42"/>
    <w:bookmarkStart w:name="z4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Главный специалист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Главный специалист ознакамливает служащего корпуса "Б" с результатами оценки в течение двух рабочих дней со дня ее завершения.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главным специалистом в произвольной форме составляется акт об отказе от ознакомления.</w:t>
      </w:r>
    </w:p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главного специалиста.</w:t>
      </w:r>
    </w:p>
    <w:bookmarkEnd w:id="47"/>
    <w:bookmarkStart w:name="z5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52"/>
    <w:bookmarkStart w:name="z5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государственного учреждения "Аппарат Актюбинского областного маслихата"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служащего)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42"/>
        <w:gridCol w:w="6358"/>
      </w:tblGrid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</w:tc>
      </w:tr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(фамилия, инициалы)</w:t>
            </w:r>
          </w:p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(фамилия, инициалы)</w:t>
            </w:r>
          </w:p>
        </w:tc>
      </w:tr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</w:tc>
      </w:tr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государственного учреждения "Аппарат Актюбинского областного маслихата"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структурного подразделения оцениваемого служащего: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42"/>
        <w:gridCol w:w="6358"/>
      </w:tblGrid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</w:tc>
      </w:tr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(фамилия, инициалы)</w:t>
            </w:r>
          </w:p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(фамилия, инициалы)</w:t>
            </w:r>
          </w:p>
        </w:tc>
      </w:tr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</w:tc>
      </w:tr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государственного учреждения "Аппарат Актюбинского областного маслихата"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оцениваемого служащего: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42"/>
        <w:gridCol w:w="6358"/>
      </w:tblGrid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</w:tc>
      </w:tr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(фамилия, инициалы)</w:t>
            </w:r>
          </w:p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(фамилия, инициалы)</w:t>
            </w:r>
          </w:p>
        </w:tc>
      </w:tr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</w:tc>
      </w:tr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государственного учреждения "Аппарат Актюбинского областного маслихата"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5"/>
        <w:gridCol w:w="4035"/>
      </w:tblGrid>
      <w:tr>
        <w:trPr>
          <w:trHeight w:val="30" w:hRule="atLeast"/>
        </w:trPr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Проверено: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Комиссии: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(фамилия, инициалы, подпись)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 ___________</w:t>
            </w:r>
          </w:p>
        </w:tc>
      </w:tr>
      <w:tr>
        <w:trPr>
          <w:trHeight w:val="30" w:hRule="atLeast"/>
        </w:trPr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Комиссии: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инициалы, подпись)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 ___________</w:t>
            </w:r>
          </w:p>
        </w:tc>
      </w:tr>
      <w:tr>
        <w:trPr>
          <w:trHeight w:val="30" w:hRule="atLeast"/>
        </w:trPr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Комиссии: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(фамилия, инициалы, подпись)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 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