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a37c" w14:textId="b04a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both"/>
      </w:pPr>
      <w:r>
        <w:rPr>
          <w:rFonts w:ascii="Times New Roman"/>
          <w:b w:val="false"/>
          <w:i w:val="false"/>
          <w:color w:val="000000"/>
          <w:sz w:val="28"/>
        </w:rPr>
        <w:t>Постановление акимата Балхашского района Алматинской области 17 марта 2017 года № 34. Зарегистрировано Департаментом юстиции Алматинской области 6 апреля 2017 года № 4174</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Закона Республики Казахстан от 06 апреля 2016 года "О занятости населения"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Балхашского района </w:t>
      </w:r>
      <w:r>
        <w:rPr>
          <w:rFonts w:ascii="Times New Roman"/>
          <w:b/>
          <w:i w:val="false"/>
          <w:color w:val="000000"/>
          <w:sz w:val="28"/>
        </w:rPr>
        <w:t>ПОСТАНОВЛЯЕТ</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1. Установить квоту рабочих мест для трудоустройства граждан из числа молодежи, потреявших или оставшихся до наступления совершеннолетия без попечения родителей, являющихся выпускниками организаций образования для организаций независимо от организационно-правовой формы и формы собственности в размере двух процентов от списочной численности работников организаций.</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района Смагулова Сайрана Сейткемелулы.</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Г. Токпеисов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