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36c5a0" w14:textId="836c5a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Атырауской области от 2 октября 2015 года № 310 "Об утверждении регламента государственной услуги "Выдача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Атырауской области от 4 июля 2017 года № 173. Зарегистрировано Департаментом юстиции Атырауской области 10 августа 2017 года № 3939. Утратило силу постановлением акимата Атырауской области от 25 декабря 2019 года № 304 (вводится в действие по истечении десяти календарных дней после дня его первого официального опубликования)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Атырауской области от 25.12.2019 № </w:t>
      </w:r>
      <w:r>
        <w:rPr>
          <w:rFonts w:ascii="Times New Roman"/>
          <w:b w:val="false"/>
          <w:i w:val="false"/>
          <w:color w:val="ff0000"/>
          <w:sz w:val="28"/>
        </w:rPr>
        <w:t>304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 и </w:t>
      </w:r>
      <w:r>
        <w:rPr>
          <w:rFonts w:ascii="Times New Roman"/>
          <w:b w:val="false"/>
          <w:i w:val="false"/>
          <w:color w:val="000000"/>
          <w:sz w:val="28"/>
        </w:rPr>
        <w:t>статьей 26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6 апреля 2016 года "О правовых актах" акимат Атырауской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Атырауской области от 2 октября 2015 года № 310 "Об утверждении регламента государственной услуги "Выдача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 (зарегистрированное в Реестре государственной регистрации нормативных правовых актов № 3334, опубликованное 25 ноября 2015 года в газете "Прикаспийская коммуна") следующие изменения: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заголовок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постановления изложить в следующей редакции: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"Об утверждении регламента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"1. Утвердить регламент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постановлению";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приложению к настоящему постановлению. 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Атырауской области Наутиева А.И.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Ногаев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постановлению акимата Атырауской области от "4" июля 2017 года № 173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Атырауской области от 2 октября 2015 года № 310</w:t>
            </w:r>
          </w:p>
        </w:tc>
      </w:tr>
    </w:tbl>
    <w:bookmarkStart w:name="z16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</w:t>
      </w:r>
    </w:p>
    <w:bookmarkEnd w:id="9"/>
    <w:bookmarkStart w:name="z17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 (далее – государственная услуга) оказывается местным исполнительным органом области – государственным учреждением "Управление координации занятости и социальных программ Атырауской области" (далее - услугодатель).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от услугополучателя (работодателя) и выдача результата оказания государственной услуги осуществляется через: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www.egov.kz, www.elicense.kz (далее – портал).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 – электронная (частично автоматизированная) и (или) бумажная.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разрешение, переоформленное и продленное разрешение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(далее - Стандарт) (зарегистрированный в Реестре государственной регистрации нормативных правовых актов № 11342) (далее – разрешение на привлечение иностранной рабочей силы),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18"/>
    <w:bookmarkStart w:name="z26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запрос в форме электронного документа, удостоверенного электронной цифровой подписью (далее – ЭЦП) услугополучателя (работодателя).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их выполнения: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разрешения: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 этап: </w:t>
      </w:r>
    </w:p>
    <w:bookmarkEnd w:id="23"/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канцелярии услугодателя регистрирует документы определенные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выдает услугополучателю (либо его представителю по доверенности) отрывной талон заявления с указанием даты регистрации, фамилии и инициалов лица, принявшего документы и предоставляет документы руководителю услугодателя – не более 20 (двадцати) минут;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направляет документы исполнителю услугодателя – не более 20 (двадцати) минут;</w:t>
      </w:r>
    </w:p>
    <w:bookmarkEnd w:id="25"/>
    <w:bookmarkStart w:name="z3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 рассматривает документы на соответствие требованиям "</w:t>
      </w:r>
      <w:r>
        <w:rPr>
          <w:rFonts w:ascii="Times New Roman"/>
          <w:b w:val="false"/>
          <w:i w:val="false"/>
          <w:color w:val="000000"/>
          <w:sz w:val="28"/>
        </w:rPr>
        <w:t>Правил и услови</w:t>
      </w:r>
      <w:r>
        <w:rPr>
          <w:rFonts w:ascii="Times New Roman"/>
          <w:b w:val="false"/>
          <w:i w:val="false"/>
          <w:color w:val="000000"/>
          <w:sz w:val="28"/>
        </w:rPr>
        <w:t xml:space="preserve">й выдачи и (или) продления разрешений работодателям на привлечение иностранной рабочей силы, а также осуществления внутрикорпоративного перевода",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здравоохранения и социального развития Республики Казахстан от 27 июня 2016 года № 559 "Об утверждении Правил и условий выдачи и (или) продления разрешений работодателям на привлечение иностранной рабочей силы, а также осуществления внутрикорпоративного перевода" (далее – Правила) (зарегистрированный в Реестре государственной регистрации нормативных правовых актов № 14170), в случае соответствия документов вносит документы на рассмотрение комиссии по выдаче разрешений на привлечение иностранной рабочей силы Атырауской области (далее – Kомиссия) – в течение 6 (шести) рабочих дней; </w:t>
      </w:r>
    </w:p>
    <w:bookmarkEnd w:id="26"/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исполнитель услугодателя в случаях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отказывает в оказании государственной услуги и возвращает приложенные к заявлению документы с выдачей услугополучателю обоснований о возврате документов (с указанием не представленных и (или) не заполненных по установленной форме документов) – в течение 3 (трех) рабочих дней;</w:t>
      </w:r>
    </w:p>
    <w:bookmarkEnd w:id="27"/>
    <w:bookmarkStart w:name="z3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Комиссия рассматривает документы и рекомендует услугодателю о выдаче разрешения либо об отказе – в течение 1 (одного) рабочего дня;</w:t>
      </w:r>
    </w:p>
    <w:bookmarkEnd w:id="28"/>
    <w:bookmarkStart w:name="z3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исполнитель услугодателя согласно рекомендации Комиссии подготавливает проект решения и направляет руководителю услугодателя для подписания – в течение 20 (двадцати) минут;</w:t>
      </w:r>
    </w:p>
    <w:bookmarkEnd w:id="29"/>
    <w:bookmarkStart w:name="z3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решение и направляет исполнителю услугодателя – не более 20 (двадцати) минут;</w:t>
      </w:r>
    </w:p>
    <w:bookmarkEnd w:id="30"/>
    <w:bookmarkStart w:name="z3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исполнитель услугодателя на основании решения подготавливает уведомление о принятом решении и направляет руководителю услугодателя на подпись – не более 20 (двадцати) минут;</w:t>
      </w:r>
    </w:p>
    <w:bookmarkEnd w:id="31"/>
    <w:bookmarkStart w:name="z3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уведомление и направляет исполнителю услугодателя – не более 20 (двадцати) минут;</w:t>
      </w:r>
    </w:p>
    <w:bookmarkEnd w:id="32"/>
    <w:bookmarkStart w:name="z4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исполнитель услугодателя регистрирует уведомление и направляет услугополучателю (либо его представителю по доверенности) – в течение 1 (одного) рабочего дня;</w:t>
      </w:r>
    </w:p>
    <w:bookmarkEnd w:id="33"/>
    <w:bookmarkStart w:name="z4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этап:</w:t>
      </w:r>
    </w:p>
    <w:bookmarkEnd w:id="34"/>
    <w:bookmarkStart w:name="z4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исполнитель услугодателя после получения копии документов, подтверждающие внесение сбора за выдачу разрешения (представленных услугополучателем в течение 10 (десяти) рабочих дней после получения уведомления) подготавливает проект разрешения и направляет руководителю услугодателя для подписания – не более 20 (двадцати) минут;</w:t>
      </w:r>
    </w:p>
    <w:bookmarkEnd w:id="35"/>
    <w:bookmarkStart w:name="z4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после подписания разрешения передает его исполнителю услугодателя - в течение 20 (двадцати) минут;</w:t>
      </w:r>
    </w:p>
    <w:bookmarkEnd w:id="36"/>
    <w:bookmarkStart w:name="z4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 выдает разрешение услугополучателю (либо его представителю по доверенности) – в течение 1 (одного) рабочего дня;</w:t>
      </w:r>
    </w:p>
    <w:bookmarkEnd w:id="37"/>
    <w:bookmarkStart w:name="z4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разрешения:</w:t>
      </w:r>
    </w:p>
    <w:bookmarkEnd w:id="38"/>
    <w:bookmarkStart w:name="z4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канцелярии услугодателя принимает документы, определенные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представляет документы руководителю услугодателя – не более 20 (двадцати) минут;</w:t>
      </w:r>
    </w:p>
    <w:bookmarkEnd w:id="39"/>
    <w:bookmarkStart w:name="z4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передает документы исполнителю услугодателя на рассмотрение – не более 20 (двадцати) минут;</w:t>
      </w:r>
    </w:p>
    <w:bookmarkEnd w:id="40"/>
    <w:bookmarkStart w:name="z4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 рассматривает документы на соответствие требованиям Правил и вносит на рассмотрение руководителю услугодателя – в течение 3 (трех) рабочих дней;</w:t>
      </w:r>
    </w:p>
    <w:bookmarkEnd w:id="41"/>
    <w:bookmarkStart w:name="z4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исполнитель услугодателя в случаях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отказывает в оказании государственной услуги и возвращает приложенные к заявлению документы с выдачей услугополучателю обоснований о возврате документов (с указанием не представленных и (или) не заполненных по установленной форме документов) – в течение 3 (трех) рабочих дней;</w:t>
      </w:r>
    </w:p>
    <w:bookmarkEnd w:id="42"/>
    <w:bookmarkStart w:name="z5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документы и принимает решение о переоформлении либо об отказе в переоформлении и передает исполнителю услугодателя – в течение 1 (одного) рабочего дня;</w:t>
      </w:r>
    </w:p>
    <w:bookmarkEnd w:id="43"/>
    <w:bookmarkStart w:name="z51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исполнитель услугодателя на основании решения руководителя услугодателя подготавливает результат государственной услуги и предоставляет руководителю услугодателя для подписания – в течение 20 (двадцати) минут;</w:t>
      </w:r>
    </w:p>
    <w:bookmarkEnd w:id="44"/>
    <w:bookmarkStart w:name="z52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 и направляет исполнителю услугодателя – в течение 20 (двадцати) минут;</w:t>
      </w:r>
    </w:p>
    <w:bookmarkEnd w:id="45"/>
    <w:bookmarkStart w:name="z5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исполнитель услугодателя регистрирует результат государственной услуги и выдает услугополучателю (либо его представителю по доверенности) – в течение 1 (одного) рабочего дня;</w:t>
      </w:r>
    </w:p>
    <w:bookmarkEnd w:id="46"/>
    <w:bookmarkStart w:name="z54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продлении разрешения:</w:t>
      </w:r>
    </w:p>
    <w:bookmarkEnd w:id="47"/>
    <w:bookmarkStart w:name="z55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этап:</w:t>
      </w:r>
    </w:p>
    <w:bookmarkEnd w:id="48"/>
    <w:bookmarkStart w:name="z56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канцелярии услугодателя принимает документы, определенные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предоставляет их руководителю услугодателя – не более 20 (двадцати) минут;</w:t>
      </w:r>
    </w:p>
    <w:bookmarkEnd w:id="49"/>
    <w:bookmarkStart w:name="z57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направляет документы исполнителю услугодателя – не более 20 (двадцати) минут;</w:t>
      </w:r>
    </w:p>
    <w:bookmarkEnd w:id="50"/>
    <w:bookmarkStart w:name="z58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 рассматривает документы на соответствие требованиям Правил и вносит на рассмотрение руководителю услугодателя – в течение 2 (двух) рабочих дней;</w:t>
      </w:r>
    </w:p>
    <w:bookmarkEnd w:id="51"/>
    <w:bookmarkStart w:name="z59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исполнитель услугодателя в случаях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отказывает в оказании государственной услуги и возвращает приложенные к заявлению документы с выдачей услугополучателю обоснований о возврате документов (с указанием не представленных и (или) не заполненных по установленной форме документов) – в течение 3 (трех) рабочих дней;</w:t>
      </w:r>
    </w:p>
    <w:bookmarkEnd w:id="52"/>
    <w:bookmarkStart w:name="z60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документы и принимает решение о продлении либо об отказе в продлении и передает исполнителю услугодателя – в течение 1 (одного) рабочего дня;</w:t>
      </w:r>
    </w:p>
    <w:bookmarkEnd w:id="53"/>
    <w:bookmarkStart w:name="z61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исполнитель услугодателя согласно решению руководителя услугодателя подготавливает уведомление о принятом решении и направляет руководителю услугодателя – в течение 20 (двадцати) минут;</w:t>
      </w:r>
    </w:p>
    <w:bookmarkEnd w:id="54"/>
    <w:bookmarkStart w:name="z62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уведомление и направляет исполнителю услугодателя – не более 20 (двадцати) минут;</w:t>
      </w:r>
    </w:p>
    <w:bookmarkEnd w:id="55"/>
    <w:bookmarkStart w:name="z63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исполнитель услугодателя регистрирует уведомление и выдает услугополучателю (либо его представителю по доверенности) – в течение 1 (одного) рабочего дня;</w:t>
      </w:r>
    </w:p>
    <w:bookmarkEnd w:id="56"/>
    <w:bookmarkStart w:name="z64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этап:</w:t>
      </w:r>
    </w:p>
    <w:bookmarkEnd w:id="57"/>
    <w:bookmarkStart w:name="z65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исполнитель услугодателя после получения копии документов, подтверждающие внесение сбора за выдачу разрешения (представленных услугополучателем в течение 10 (десяти) рабочих дней после получения уведомления) подготавливает проект разрешения и направляет руководителю услугодателя для подписания – не более 20 (двадцати) минут;</w:t>
      </w:r>
    </w:p>
    <w:bookmarkEnd w:id="58"/>
    <w:bookmarkStart w:name="z66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после подписания разрешения передает его исполнителю услугодателя - в течение 20 минут;</w:t>
      </w:r>
    </w:p>
    <w:bookmarkEnd w:id="59"/>
    <w:bookmarkStart w:name="z67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 выдает разрешение услугополучателю (либо его представителю по доверенности) – в течение 1 (одного) рабочего дня;</w:t>
      </w:r>
    </w:p>
    <w:bookmarkEnd w:id="60"/>
    <w:bookmarkStart w:name="z68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внутрикорпоративного перевода:</w:t>
      </w:r>
    </w:p>
    <w:bookmarkEnd w:id="61"/>
    <w:bookmarkStart w:name="z69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разрешения:</w:t>
      </w:r>
    </w:p>
    <w:bookmarkEnd w:id="62"/>
    <w:bookmarkStart w:name="z70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канцелярии услугодателя принимает документы, определенные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предоставляет их руководителю услугодателя – не более 20 (двадцати) минут;</w:t>
      </w:r>
    </w:p>
    <w:bookmarkEnd w:id="63"/>
    <w:bookmarkStart w:name="z71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направляет документы исполнителю услугодателя – не более 20 (двадцати) минут;</w:t>
      </w:r>
    </w:p>
    <w:bookmarkEnd w:id="64"/>
    <w:bookmarkStart w:name="z72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 в случае соответствия документов вносит документы на рассмотрение Комиссии – в течение 4 (четырех) рабочих дней;</w:t>
      </w:r>
    </w:p>
    <w:bookmarkEnd w:id="65"/>
    <w:bookmarkStart w:name="z73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исполнитель услугодателя в случаях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отказывает в оказании государственной услуги и возвращает приложенные к заявлению документы с выдачей услугополучателю обоснований о возврате документов (с указанием не представленных и (или) не заполненных по установленной форме документов) – в течение 4 (четырех) рабочих дней;</w:t>
      </w:r>
    </w:p>
    <w:bookmarkEnd w:id="66"/>
    <w:bookmarkStart w:name="z74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Комиссия рассматривает документы и рекомендует услугодателю о выдаче разрешения либо об отказе – в течение 1 (одного) рабочего дня;</w:t>
      </w:r>
    </w:p>
    <w:bookmarkEnd w:id="67"/>
    <w:bookmarkStart w:name="z75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исполнитель услугодателя согласно рекомендации Комиссии подготавливает проект решения и направляет руководителю услугодателя для подписания – в течение 20 (двадцати) минут;</w:t>
      </w:r>
    </w:p>
    <w:bookmarkEnd w:id="68"/>
    <w:bookmarkStart w:name="z76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решение и направляет исполнителю услугодателя – не более 20 (двадцати) минут;</w:t>
      </w:r>
    </w:p>
    <w:bookmarkEnd w:id="69"/>
    <w:bookmarkStart w:name="z77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исполнитель услугодателя на основании решения подготавливает результат государственной услуги и направляет руководителю услугодателя на подпись – не более 20 (двадцати) минут;</w:t>
      </w:r>
    </w:p>
    <w:bookmarkEnd w:id="70"/>
    <w:bookmarkStart w:name="z78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результат государственной услуги и направляет исполнителю услугодателя – не более 20 (двадцати) минут;</w:t>
      </w:r>
    </w:p>
    <w:bookmarkEnd w:id="71"/>
    <w:bookmarkStart w:name="z79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исполнитель услугодателя регистрирует результат государственной услуги и выдает услугополучателю (либо его представителю по доверенности) – в течение 1 (одного) рабочего дня;</w:t>
      </w:r>
    </w:p>
    <w:bookmarkEnd w:id="72"/>
    <w:bookmarkStart w:name="z80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разрешения:</w:t>
      </w:r>
    </w:p>
    <w:bookmarkEnd w:id="73"/>
    <w:bookmarkStart w:name="z81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канцелярии услугодателя принимает документы, определенные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представляет документы руководителю услугодателя – не более 20 (двадцати) минут;</w:t>
      </w:r>
    </w:p>
    <w:bookmarkEnd w:id="74"/>
    <w:bookmarkStart w:name="z82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передает документы исполнителю услугодателя на рассмотрение – не более 20 (двадцати) минут;</w:t>
      </w:r>
    </w:p>
    <w:bookmarkEnd w:id="75"/>
    <w:bookmarkStart w:name="z83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 рассматривает документы на соответствие требованиям Правил и вносит на рассмотрение руководителю услугодателя – в течение 3 (трех) рабочих дней;</w:t>
      </w:r>
    </w:p>
    <w:bookmarkEnd w:id="76"/>
    <w:bookmarkStart w:name="z84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исполнитель услугодателя в случаях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отказывает в оказании государственной услуги и возвращает приложенные к заявлению документы с выдачей услугополучателю обоснований о возврате документов (с указанием не представленных и (или) не заполненных по установленной форме документов) – в течение 3 (трех) рабочих дней;</w:t>
      </w:r>
    </w:p>
    <w:bookmarkEnd w:id="77"/>
    <w:bookmarkStart w:name="z85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документы и принимает решение о переоформлении либо об отказе в переоформлении и передает исполнителю услугодателя – в течение 1 (одного) рабочего дня;</w:t>
      </w:r>
    </w:p>
    <w:bookmarkEnd w:id="78"/>
    <w:bookmarkStart w:name="z86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исполнитель услугодателя на основании решения руководителя услугодателя подготавливает результат государственной услуги и предоставляет руководителю услугодателя для подписания – в течение 20 (двадцати) минут;</w:t>
      </w:r>
    </w:p>
    <w:bookmarkEnd w:id="79"/>
    <w:bookmarkStart w:name="z87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 и направляет исполнителю услугодателя – в течение 20 (двадцати) минут;</w:t>
      </w:r>
    </w:p>
    <w:bookmarkEnd w:id="80"/>
    <w:bookmarkStart w:name="z88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исполнитель услугодателя регистрирует результат государственной услуги и выдает услугополучателю (либо его представителю по доверенности) – в течение 1 (одного) рабочего дня;</w:t>
      </w:r>
    </w:p>
    <w:bookmarkEnd w:id="81"/>
    <w:bookmarkStart w:name="z89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продлении разрешения:</w:t>
      </w:r>
    </w:p>
    <w:bookmarkEnd w:id="82"/>
    <w:bookmarkStart w:name="z90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канцелярии услугодателя принимает документы, определенные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представляет документы руководителю услугодателя – не более 20 (двадцати) минут;</w:t>
      </w:r>
    </w:p>
    <w:bookmarkEnd w:id="83"/>
    <w:bookmarkStart w:name="z91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передает документы исполнителю услугодателя на рассмотрение – не более 20 (двадцати) минут;</w:t>
      </w:r>
    </w:p>
    <w:bookmarkEnd w:id="84"/>
    <w:bookmarkStart w:name="z92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 рассматривает документы на соответствие требованиям Правил и вносит на рассмотрение руководителю услугодателя – в течение 3 (трех) рабочих дней;</w:t>
      </w:r>
    </w:p>
    <w:bookmarkEnd w:id="85"/>
    <w:bookmarkStart w:name="z93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исполнитель услугодателя в случаях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отказывает в оказании государственной услуги и возвращает приложенные к заявлению документы с выдачей услугополучателю обоснований о возврате документов (с указанием не представленных и (или) не заполненных по установленной форме документов) – в течение 3 (трех) рабочих дней;</w:t>
      </w:r>
    </w:p>
    <w:bookmarkEnd w:id="86"/>
    <w:bookmarkStart w:name="z94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документы и принимает решение о продлении либо об отказе в продлении и передает исполнителю услугодателя – в течение 1 (одного) рабочего дня;</w:t>
      </w:r>
    </w:p>
    <w:bookmarkEnd w:id="87"/>
    <w:bookmarkStart w:name="z95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исполнитель услугодателя на основании решения руководителя услугодателя подготавливает результат государственной услуги и предоставляет руководителю услугодателя для подписания – в течение 20 (двадцати) минут;</w:t>
      </w:r>
    </w:p>
    <w:bookmarkEnd w:id="88"/>
    <w:bookmarkStart w:name="z96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 и направляет исполнителю услугодателя – не более 20 (двадцати) минут;</w:t>
      </w:r>
    </w:p>
    <w:bookmarkEnd w:id="89"/>
    <w:bookmarkStart w:name="z97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исполнитель услугодателя регистрирует результат государственной услуги и выдает услугополучателю (либо его представителю по доверенности) – в течение 1 (одного) рабочего дня.</w:t>
      </w:r>
    </w:p>
    <w:bookmarkEnd w:id="90"/>
    <w:bookmarkStart w:name="z98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1"/>
    <w:bookmarkStart w:name="z99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задействованы следующие структурно-функциональные единицы (далее – СФЕ):</w:t>
      </w:r>
    </w:p>
    <w:bookmarkEnd w:id="92"/>
    <w:bookmarkStart w:name="z100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услугодателя;</w:t>
      </w:r>
    </w:p>
    <w:bookmarkEnd w:id="93"/>
    <w:bookmarkStart w:name="z101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услугодателя; </w:t>
      </w:r>
    </w:p>
    <w:bookmarkEnd w:id="94"/>
    <w:bookmarkStart w:name="z102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исполнитель услугодателя;</w:t>
      </w:r>
    </w:p>
    <w:bookmarkEnd w:id="95"/>
    <w:bookmarkStart w:name="z103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Комиссия по выдаче разрешений на привлечение иностранной рабочей силы Атырауской области (Комиссия).</w:t>
      </w:r>
    </w:p>
    <w:bookmarkEnd w:id="96"/>
    <w:bookmarkStart w:name="z104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"Выдача и продление разрешения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7"/>
    <w:bookmarkStart w:name="z105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98"/>
    <w:bookmarkStart w:name="z106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Пошаговые действия и решения через портал (диаграмма функционального взаимодействия при оказании государственной услуги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</w:p>
    <w:bookmarkEnd w:id="99"/>
    <w:bookmarkStart w:name="z107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прикреплено услугополучателем к интернет-браузеру компьютера (осуществляется для незарегистрированных услугополучателей на портале);</w:t>
      </w:r>
    </w:p>
    <w:bookmarkEnd w:id="100"/>
    <w:bookmarkStart w:name="z108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услугополучателем регистрационного свидетельства ЭЦП в интернет-браузер компьютера, введение услугополучателем пароля (процесс авторизации) на портале для получения государственной услуги;</w:t>
      </w:r>
    </w:p>
    <w:bookmarkEnd w:id="101"/>
    <w:bookmarkStart w:name="z109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портале подлинности данных о зарегистрированном услугополучателе через индивидуальный идентификационный номер или бизнес-идентификационный номер (далее – ИИН или БИН) и пароль;</w:t>
      </w:r>
    </w:p>
    <w:bookmarkEnd w:id="102"/>
    <w:bookmarkStart w:name="z110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порталом сообщения об отказе в авторизации в связи с имеющимися нарушениями в данных услугополучателя;</w:t>
      </w:r>
    </w:p>
    <w:bookmarkEnd w:id="103"/>
    <w:bookmarkStart w:name="z111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3 - выбор услугополучателем государственной услуги, указанной в настоящем Регламенте, заполнение услугополучателем формы запроса (ввод данных) с прикреплением необходимых документов,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104"/>
    <w:bookmarkStart w:name="z112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4 - выбор услугополучателем регистрационного свидетельства ЭЦП для удостоверения (подписания) запроса;</w:t>
      </w:r>
    </w:p>
    <w:bookmarkEnd w:id="105"/>
    <w:bookmarkStart w:name="z113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или БИН, указанных в запросе и в регистрационном свидетельстве ЭЦП;</w:t>
      </w:r>
    </w:p>
    <w:bookmarkEnd w:id="106"/>
    <w:bookmarkStart w:name="z114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107"/>
    <w:bookmarkStart w:name="z115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процесс 6 - удостоверение (подписание) посредством ЭЦП услугополучателя заполненной формы запроса (введенных данных) и прикрепленных к нему документов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(в электронном виде) на оказание государственной услуги;</w:t>
      </w:r>
    </w:p>
    <w:bookmarkEnd w:id="108"/>
    <w:bookmarkStart w:name="z116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7 - регистрация электронного документа (запроса услугополучателя) и обработка запроса в информационной системе государственная база данных "Е-лицензирование" (далее – ИС ГБД "Е-лицензирование");</w:t>
      </w:r>
    </w:p>
    <w:bookmarkEnd w:id="109"/>
    <w:bookmarkStart w:name="z117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3 - проверка услугодателем соответствия услугополучателя квалификационным требованиям и основаниям для выдачи разрешения;</w:t>
      </w:r>
    </w:p>
    <w:bookmarkEnd w:id="110"/>
    <w:bookmarkStart w:name="z118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8 - формирование сообщения об отказе в запрашиваемой государственной услуге в связи с имеющимися нарушениями в данных услугополучателя в ИС ГБД "Е-лицензирование";</w:t>
      </w:r>
    </w:p>
    <w:bookmarkEnd w:id="111"/>
    <w:bookmarkStart w:name="z119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9 - получение услугополучателем результата государственной услуги, сформированной порталом. Электронный документ формируется с использованием ЭЦП уполномоченного лица услугодателя.</w:t>
      </w:r>
    </w:p>
    <w:bookmarkEnd w:id="1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</w:t>
            </w:r>
          </w:p>
        </w:tc>
      </w:tr>
    </w:tbl>
    <w:bookmarkStart w:name="z121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13"/>
    <w:bookmarkStart w:name="z122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разрешения:</w:t>
      </w:r>
    </w:p>
    <w:bookmarkEnd w:id="114"/>
    <w:bookmarkStart w:name="z123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разрешения:</w:t>
      </w:r>
    </w:p>
    <w:bookmarkEnd w:id="116"/>
    <w:bookmarkStart w:name="z125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7"/>
    <w:p>
      <w:pPr>
        <w:spacing w:after="0"/>
        <w:ind w:left="0"/>
        <w:jc w:val="both"/>
      </w:pPr>
      <w:r>
        <w:drawing>
          <wp:inline distT="0" distB="0" distL="0" distR="0">
            <wp:extent cx="7810500" cy="300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продлении разрешения:</w:t>
      </w:r>
    </w:p>
    <w:bookmarkEnd w:id="118"/>
    <w:bookmarkStart w:name="z127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"/>
    <w:p>
      <w:pPr>
        <w:spacing w:after="0"/>
        <w:ind w:left="0"/>
        <w:jc w:val="both"/>
      </w:pPr>
      <w:r>
        <w:drawing>
          <wp:inline distT="0" distB="0" distL="0" distR="0">
            <wp:extent cx="7810500" cy="433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внутрикорпоративного перевода:</w:t>
      </w:r>
    </w:p>
    <w:bookmarkEnd w:id="120"/>
    <w:bookmarkStart w:name="z129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разрешения:</w:t>
      </w:r>
    </w:p>
    <w:bookmarkEnd w:id="121"/>
    <w:bookmarkStart w:name="z130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2"/>
    <w:p>
      <w:pPr>
        <w:spacing w:after="0"/>
        <w:ind w:left="0"/>
        <w:jc w:val="both"/>
      </w:pPr>
      <w:r>
        <w:drawing>
          <wp:inline distT="0" distB="0" distL="0" distR="0">
            <wp:extent cx="78105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разрешения:</w:t>
      </w:r>
    </w:p>
    <w:bookmarkEnd w:id="123"/>
    <w:bookmarkStart w:name="z132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4"/>
    <w:p>
      <w:pPr>
        <w:spacing w:after="0"/>
        <w:ind w:left="0"/>
        <w:jc w:val="both"/>
      </w:pPr>
      <w:r>
        <w:drawing>
          <wp:inline distT="0" distB="0" distL="0" distR="0">
            <wp:extent cx="7810500" cy="297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продлении разрешения:</w:t>
      </w:r>
    </w:p>
    <w:bookmarkEnd w:id="125"/>
    <w:bookmarkStart w:name="z134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6"/>
    <w:p>
      <w:pPr>
        <w:spacing w:after="0"/>
        <w:ind w:left="0"/>
        <w:jc w:val="both"/>
      </w:pPr>
      <w:r>
        <w:drawing>
          <wp:inline distT="0" distB="0" distL="0" distR="0">
            <wp:extent cx="7810500" cy="440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</w:t>
            </w:r>
          </w:p>
        </w:tc>
      </w:tr>
    </w:tbl>
    <w:bookmarkStart w:name="z136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и продление разрешения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</w:t>
      </w:r>
    </w:p>
    <w:bookmarkEnd w:id="127"/>
    <w:bookmarkStart w:name="z137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разрешения:</w:t>
      </w:r>
    </w:p>
    <w:bookmarkEnd w:id="128"/>
    <w:bookmarkStart w:name="z138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9"/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разрешения:</w:t>
      </w:r>
    </w:p>
    <w:bookmarkEnd w:id="130"/>
    <w:bookmarkStart w:name="z140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1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продлении разрешения:</w:t>
      </w:r>
    </w:p>
    <w:bookmarkEnd w:id="132"/>
    <w:bookmarkStart w:name="z142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3"/>
    <w:p>
      <w:pPr>
        <w:spacing w:after="0"/>
        <w:ind w:left="0"/>
        <w:jc w:val="both"/>
      </w:pPr>
      <w:r>
        <w:drawing>
          <wp:inline distT="0" distB="0" distL="0" distR="0">
            <wp:extent cx="7810500" cy="486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внутрикорпоративного перевода:</w:t>
      </w:r>
    </w:p>
    <w:bookmarkEnd w:id="134"/>
    <w:bookmarkStart w:name="z144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разрешения:</w:t>
      </w:r>
    </w:p>
    <w:bookmarkEnd w:id="135"/>
    <w:bookmarkStart w:name="z145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6"/>
    <w:p>
      <w:pPr>
        <w:spacing w:after="0"/>
        <w:ind w:left="0"/>
        <w:jc w:val="both"/>
      </w:pPr>
      <w:r>
        <w:drawing>
          <wp:inline distT="0" distB="0" distL="0" distR="0">
            <wp:extent cx="78105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6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разрешения:</w:t>
      </w:r>
    </w:p>
    <w:bookmarkEnd w:id="137"/>
    <w:bookmarkStart w:name="z147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8"/>
    <w:p>
      <w:pPr>
        <w:spacing w:after="0"/>
        <w:ind w:left="0"/>
        <w:jc w:val="both"/>
      </w:pPr>
      <w:r>
        <w:drawing>
          <wp:inline distT="0" distB="0" distL="0" distR="0">
            <wp:extent cx="78105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продлении разрешения:</w:t>
      </w:r>
    </w:p>
    <w:bookmarkEnd w:id="139"/>
    <w:bookmarkStart w:name="z149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0"/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1"/>
    <w:p>
      <w:pPr>
        <w:spacing w:after="0"/>
        <w:ind w:left="0"/>
        <w:jc w:val="both"/>
      </w:pPr>
      <w:r>
        <w:drawing>
          <wp:inline distT="0" distB="0" distL="0" distR="0">
            <wp:extent cx="7454900" cy="313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</w:t>
            </w:r>
          </w:p>
        </w:tc>
      </w:tr>
    </w:tbl>
    <w:bookmarkStart w:name="z152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142"/>
    <w:bookmarkStart w:name="z153" w:id="143"/>
    <w:p>
      <w:pPr>
        <w:spacing w:after="0"/>
        <w:ind w:left="0"/>
        <w:jc w:val="left"/>
      </w:pPr>
    </w:p>
    <w:bookmarkEnd w:id="143"/>
    <w:p>
      <w:pPr>
        <w:spacing w:after="0"/>
        <w:ind w:left="0"/>
        <w:jc w:val="both"/>
      </w:pPr>
      <w:r>
        <w:drawing>
          <wp:inline distT="0" distB="0" distL="0" distR="0">
            <wp:extent cx="78105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54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44"/>
    <w:bookmarkStart w:name="z155" w:id="145"/>
    <w:p>
      <w:pPr>
        <w:spacing w:after="0"/>
        <w:ind w:left="0"/>
        <w:jc w:val="left"/>
      </w:pPr>
    </w:p>
    <w:bookmarkEnd w:id="145"/>
    <w:p>
      <w:pPr>
        <w:spacing w:after="0"/>
        <w:ind w:left="0"/>
        <w:jc w:val="both"/>
      </w:pPr>
      <w:r>
        <w:drawing>
          <wp:inline distT="0" distB="0" distL="0" distR="0">
            <wp:extent cx="6286500" cy="637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header.xml" Type="http://schemas.openxmlformats.org/officeDocument/2006/relationships/header" Id="rId1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