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08a4" w14:textId="d73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и сельских округов Бурлинского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2017 года № 21-3. Зарегистрировано Департаментом юстиции Западно-Казахстанской области 9 января 2018 года № 5031.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20 декабря 2017 года №21 - 2 "О районном бюджете на 2018 – 2020 годы" (зарегистрированного Департаментом юстиции Западно – Казахстанской области от 28 декабря 2017 года №5016)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города Аксай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846 103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253 876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592 227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846 103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1 - в редакции решения Бурлинского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32-3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Бурлинского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201 637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5 481 тысяча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125 003 тысячи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71 153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201 637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2 - в редакции решения Бурлинского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</w:t>
      </w:r>
      <w:r>
        <w:rPr>
          <w:rFonts w:ascii="Times New Roman"/>
          <w:b w:val="false"/>
          <w:i/>
          <w:color w:val="000000"/>
          <w:sz w:val="28"/>
        </w:rPr>
        <w:t>от 13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32-3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01.01.2018).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Пугачевского сельского округа Бурлинского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120 761 тысяча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2 406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58 894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59 461 тысяча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120 761 тысяча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3 - в редакции решения Бурлинского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32-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бюджеты города районного значения,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20 декабря 2017 года №21 - 2 "О районном бюджете на 2018 – 2020 годы" (зарегистрированного Департаментом юстиции Западно – Казахстанской области от 28 декабря 2017 года №5016).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бюджетах сельских округов на 2018 год поступление субвенции, передаваемой из районного бюджета в сумме 169 381 тысяча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сельский округ – 112 448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Пугачевский сельский округ – 56 933 тысячи тенге.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2018 года.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2018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М.Махауова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№21-3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2018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 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846 103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№21-3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№21-3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2020 год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№21-3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2018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4 - в редакции решения Бурлинского районного маслихата Западно-Казахстанской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13</w:t>
      </w:r>
      <w:r>
        <w:rPr>
          <w:rFonts w:ascii="Times New Roman"/>
          <w:b w:val="false"/>
          <w:i/>
          <w:color w:val="000000"/>
          <w:sz w:val="28"/>
        </w:rPr>
        <w:t>.1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32-3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201 637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2019 год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2020 год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2018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Приложение 7 - в редакции решения Бурлинского районного маслихата За</w:t>
      </w:r>
      <w:r>
        <w:rPr>
          <w:rFonts w:ascii="Times New Roman"/>
          <w:b w:val="false"/>
          <w:i/>
          <w:color w:val="000000"/>
          <w:sz w:val="28"/>
        </w:rPr>
        <w:t xml:space="preserve">падно-Казахстанской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 32-3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01.01.2018).</w:t>
      </w:r>
    </w:p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120 761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120 761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2019 год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21-3</w:t>
            </w:r>
          </w:p>
        </w:tc>
      </w:tr>
    </w:tbl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2020 год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