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7139" w14:textId="2437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мониторинга безопасности дорожной инфраструктуры автомобильных 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28 декабря 2018 года № 947. Зарегистрирован в Министерстве юстиции Республики Казахстан 29 декабря 2018 года № 18132.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индустрии и инфраструктурного развития РК от 27.03.2023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36-2)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автомобильных дорогах",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индустрии и инфраструктурного развития РК от 27.03.2023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мониторинга безопасности дорожной инфраструктуры автомобильных дорог.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индустрии и инфраструктурного развития РК от 27.03.2023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по инвестициям и развитию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настоящего приказа.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947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мониторинга безопасности дорожной инфраструктуры автомобильных дорог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индустрии и инфраструктурного развития РК от 27.03.2023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мониторинга безопасности дорожной инфраструктуры автомобильных дорог (далее - Правила) разработаны в соответствии с подпунктом 36-2)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автомобильных дорогах" и определяют порядок мониторинга безопасности дорожной инфраструктуры автомобильных дорог.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индустрии и инфраструктурного развития РК от 27.03.2023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безопасность дорожного движения – состояние дорожного движения, отражающее степень защищенности его участников от дорожно-транспортных происшествий и их последствий, а также негативных воздействий дорожного движения на экологическую обстановку, здоровье населения;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дорожное движение – совокупность общественных отношений, возникающих в процессе перемещения людей и грузов посредством транспортных средств или без таковых в пределах дорог;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дорожно-транспортное происшествие (далее – ДТП) - событие, возникшее в процессе движения по дороге транспортного средства и с его участием, повлекшее причинение вреда здоровью, смерть человека, повреждение транспортных средств, сооружений, грузов либо иной материальный ущерб;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мониторинг безопасности дорожной инфраструктуры (далее – Мониторинг) – комплекс мероприятий направленных на обеспечение безопасного функционирования, поддержания и улучшения дорожной инфраструктуры автомобильных дорог в соответствии с законодательством Республики Казахстан;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объекты производства работ – объекты строительства, реконструкции, ремонта и содержания автомобильных дорог, а также объекты входящие в состав проектной и технической документации, осуществляемые в рамках договора подряда и гарантийного периода.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Мониторинг проводится с целью получения информации об уровне риска аварийности автомобильных дорог и использования данной информации для разработки мероприятий по обеспечению их безопасного функционирования, поддержания и улучшения.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состав работ по мониторингу входят: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оценки безопасности дорожной инфраструктуры с использованием оправдавших себя инженерных подходов для улучшения показателей безопасности;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уровня риска аварийности и установление рейтингов безопасности автомобильных дорог;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программ и мероприятий по повышению безопасности дорожного движения и по устранению аварийно-опасных мест и участков на автомобильных дорогах.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Мониторинг безопасности дорожной инфраструктуры производится по результатам проведения работ по диагностике автомобильных дорог и является неотъемлемой ее частью.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Мониторинг безопасности дорожной инфраструктуры, в зависимости от времени года, проводится в два последовательных периода – зимний и весенне-летне-осенний.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Минимальный участок автомобильной дороги, на котором проводится мониторинг, не менее одного километра.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Длина искусственных дорожных сооружений, на которых осуществляется мониторинг, определяется в зависимости от их протяженности.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мониторинга безопасности дорожной инфраструктуры автомобильных дорог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индустрии и инфраструктурного развития РК от 27.03.2023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Мониторинг осуществляется в следующем порядке: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оценки безопасности дорожной инфраструктуры с использованием оправдавших себя инженерных подходов для улучшения показателей безопасности не позднее 1 октября отчетного года;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уровня риска аварийности и установление рейтингов безопасности автомобильных дорог не позднее 1 ноября отчетного года;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оценки безопасности дорожной инфраструктуры и установление рейтингов безопасности автомобильных дорог не позднее 1 декабря отчетного года;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программ и мероприятий по повышению безопасности дорожного движения и по устранению аварийно-опасных мест и участков на автомобильных дорогах до 31 декабря отчетного года.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Проведение оценки безопасности дорожной инфраструктуры осуществляется в соответствии с настоящими Правилами и с действующей нормативно-технической документацией Республики Казахстан.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мониторинга безопасности дорожной инфраструктуры являются открытыми для пользователей дорог и размещаются на интернет- ресурсе Комитета автомобильных дорог Министерства индустрии и инфраструктурного развития Республики Казахстан.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индустрии и инфраструктурного развития РК от 27.03.2023 </w:t>
      </w:r>
      <w:r>
        <w:rPr>
          <w:rFonts w:ascii="Times New Roman"/>
          <w:b w:val="false"/>
          <w:i w:val="false"/>
          <w:color w:val="00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Отчет по результатам мониторинга безопасности дорожной инфраструктуры, в срок не позднее 31 декабря отчетного года, вносится в уполномоченные органы по автомобильным дорогам, Национальному оператору по управлению автомобильными дорогами и в уполномоченный орган по безопасности дорожного движения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Уровень риска аварийности участка автомобильной дороги основан на определении итогового коэффициента аварийности (Кит) , путем перемножения частных коэффициентов аварийности, по формуле (1):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48260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Кит - значения итогового коэффициента аварийности, в долях единиц;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18288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значения частных коэффициентов аварийности по участку автомобильной дороги, которые определяются согласно приложению 2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Уровень риска аварийности автомобильной дороги основан на определении средневзвешенного значения итогового коэффициента аварийности автомобильной дороги(Китср) , по формуле (2):</w:t>
      </w:r>
    </w:p>
    <w:bookmarkEnd w:id="40"/>
    <w:bookmarkStart w:name="z48" w:id="41"/>
    <w:p>
      <w:pPr>
        <w:spacing w:after="0"/>
        <w:ind w:left="0"/>
        <w:jc w:val="left"/>
      </w:pP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60325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где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13589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значения итоговых коэффициентов аварийности на отдельном участке автомобильной дороги в пределах протяженности автомобильной дороги, в долях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8001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протяженность участков автомобильной дороги в пределах протяженности автомобильной дороги, км;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L – протяженность автомобильной дороги, км. 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Ранжирование дороги по уровню риска аварийности автомобильной дороги производится по итогам вычисления средневзвешенного значения итогового коэффициента участок расчетной длины ранжируется от более безопасных с 5 звездами до опасных с одной звездой, согласно следующей таблице: 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автомобильной дороги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безопасности дорожного движения, в долях единиц;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допустимый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звезд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звезды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звезды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звезды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звезда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5,0-13,0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13,0-19,0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II-IV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9,0-22,0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22,0-28,0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II-IV в горной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10,0-20,0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20,0-35,0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35,0-60,0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60,0</w:t>
            </w:r>
          </w:p>
        </w:tc>
      </w:tr>
    </w:tbl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Допустимые значения уровня риска аварийности, устанавливаются по средневзвешенному итоговому коэффициенту аварийности в зависимости от объекта производства работ: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автомобильные дороги I категории: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или реконструкция - не более 5,0 долей единиц;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- не более 9,0 долей единиц;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и текущий ремонт, содержание – не более 13,0 долей единиц;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автомобильные дороги II-IV категории: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или реконструкция - не более 7,0 долей единиц;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- не более 9,0 долей единиц;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и текущий ремонт, содержание –14,0-22,0 долей единиц;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автомобильные дороги II-IV в горной местности: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или реконструкция - не более 9,0 долей единиц;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- не более 20,0 долей единиц;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и текущий ремонт, содержание – не более 35,0 долей единиц.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- в редакции приказа Министра индустрии и инфраструктурного развития РК от 27.03.2023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по результатам мониторинга безопасности дорожной инфраструктуры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 "____"_____________20___ года.</w:t>
      </w:r>
    </w:p>
    <w:bookmarkEnd w:id="60"/>
    <w:p>
      <w:pPr>
        <w:spacing w:after="0"/>
        <w:ind w:left="0"/>
        <w:jc w:val="both"/>
      </w:pPr>
      <w:bookmarkStart w:name="z70" w:id="61"/>
      <w:r>
        <w:rPr>
          <w:rFonts w:ascii="Times New Roman"/>
          <w:b w:val="false"/>
          <w:i w:val="false"/>
          <w:color w:val="000000"/>
          <w:sz w:val="28"/>
        </w:rPr>
        <w:t>
      Основание для проведения мониторинга безопасности дорожной инфраструктуры (далее – Мониторинг) ____________________________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</w:p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автомобильной дороги (участка) _______________________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____, техническая категория __, км ___ + ___ - ___ км ___ + ___</w:t>
      </w:r>
    </w:p>
    <w:bookmarkEnd w:id="63"/>
    <w:p>
      <w:pPr>
        <w:spacing w:after="0"/>
        <w:ind w:left="0"/>
        <w:jc w:val="both"/>
      </w:pPr>
      <w:bookmarkStart w:name="z73" w:id="64"/>
      <w:r>
        <w:rPr>
          <w:rFonts w:ascii="Times New Roman"/>
          <w:b w:val="false"/>
          <w:i w:val="false"/>
          <w:color w:val="000000"/>
          <w:sz w:val="28"/>
        </w:rPr>
        <w:t>
      Мониторинг проводился с "__" ________ 20___ года по "__"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_________20___ года.</w:t>
      </w:r>
    </w:p>
    <w:p>
      <w:pPr>
        <w:spacing w:after="0"/>
        <w:ind w:left="0"/>
        <w:jc w:val="both"/>
      </w:pPr>
      <w:bookmarkStart w:name="z74" w:id="6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Значение средневзвешенного итогового коэффициента аварийности):</w:t>
      </w:r>
    </w:p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 в долях единиц,_________ в звездах</w:t>
      </w:r>
    </w:p>
    <w:bookmarkEnd w:id="66"/>
    <w:p>
      <w:pPr>
        <w:spacing w:after="0"/>
        <w:ind w:left="0"/>
        <w:jc w:val="both"/>
      </w:pPr>
      <w:bookmarkStart w:name="z76" w:id="67"/>
      <w:r>
        <w:rPr>
          <w:rFonts w:ascii="Times New Roman"/>
          <w:b w:val="false"/>
          <w:i w:val="false"/>
          <w:color w:val="000000"/>
          <w:sz w:val="28"/>
        </w:rPr>
        <w:t>
      Сведения о предыдущем мониторинге_____________________________________________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(кем и когда проводился, характер замечаний</w:t>
      </w:r>
    </w:p>
    <w:p>
      <w:pPr>
        <w:spacing w:after="0"/>
        <w:ind w:left="0"/>
        <w:jc w:val="both"/>
      </w:pPr>
      <w:bookmarkStart w:name="z77" w:id="6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 несоответствий, принятые меры по их устранению)</w:t>
      </w:r>
    </w:p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bookmarkEnd w:id="69"/>
    <w:p>
      <w:pPr>
        <w:spacing w:after="0"/>
        <w:ind w:left="0"/>
        <w:jc w:val="both"/>
      </w:pPr>
      <w:bookmarkStart w:name="z79" w:id="70"/>
      <w:r>
        <w:rPr>
          <w:rFonts w:ascii="Times New Roman"/>
          <w:b w:val="false"/>
          <w:i w:val="false"/>
          <w:color w:val="000000"/>
          <w:sz w:val="28"/>
        </w:rPr>
        <w:t>
      Заключение по результатам мониторинга_____________________________________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Дополнительные сведения:_________________________________________________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</w:t>
      </w:r>
    </w:p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Подписи:</w:t>
      </w:r>
    </w:p>
    <w:bookmarkEnd w:id="71"/>
    <w:p>
      <w:pPr>
        <w:spacing w:after="0"/>
        <w:ind w:left="0"/>
        <w:jc w:val="both"/>
      </w:pPr>
      <w:bookmarkStart w:name="z81" w:id="72"/>
      <w:r>
        <w:rPr>
          <w:rFonts w:ascii="Times New Roman"/>
          <w:b w:val="false"/>
          <w:i w:val="false"/>
          <w:color w:val="000000"/>
          <w:sz w:val="28"/>
        </w:rPr>
        <w:t>
      Должностное лицо             ______________________/____________________/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(должность, подпись) Фамилия Имя Отчество (при наличии)</w:t>
      </w:r>
    </w:p>
    <w:p>
      <w:pPr>
        <w:spacing w:after="0"/>
        <w:ind w:left="0"/>
        <w:jc w:val="both"/>
      </w:pPr>
      <w:bookmarkStart w:name="z82" w:id="73"/>
      <w:r>
        <w:rPr>
          <w:rFonts w:ascii="Times New Roman"/>
          <w:b w:val="false"/>
          <w:i w:val="false"/>
          <w:color w:val="000000"/>
          <w:sz w:val="28"/>
        </w:rPr>
        <w:t>
      Представитель организации ____________________/____________________/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(должность, подпись) Фамилия Имя Отчество (при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- в редакции приказа Министра индустрии и инфраструктурного развития РК от 27.03.2023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Значения частных коэффициентов аварийности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Значения частного коэффициента аварийности К1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Интенсивность движения, тысяч автомобилей в сутки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(II-IV)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Интенсивность движения, тысяч автомобилей в сутки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(Iб)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(Iс)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</w:tbl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двух полосные дороги II-IV категории – II-IV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дороги I категории без разделительной полосы – Iб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дороги I категории с разделительной полосой – Iс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Значения частного коэффициента аварийности К2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полосы движения, 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(II-IV)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(Iб)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(Iс)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</w:tbl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Значения частного коэффициента аварийности К3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обочины, 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(II-IV У)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(II-IV 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(Iб У)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(Iб 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(Iс У)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(Iс Н)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укрепленными обочинами – У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не укрепленными обочинами – Н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Значения частного коэффициента аварийности К4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основных полос движения на проезжей части, шт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без разметки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 разметкой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(II-IV)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(Iб)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</w:tbl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Значения частного коэффициента аварийности К5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разделительной полосы, 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</w:tbl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Применяется только для дорог I категории для других категорий принимается 1,0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Значения частного коэффициента аварийности К6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Продольный уклон, %0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(II-IV)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(Iб)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</w:tbl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Значения частного коэффициента аварийности К7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кривых в плане, 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200-300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1000-2000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(II-IV)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(Iб)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Значения частного коэффициента аварийности К8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Видимость в плане, 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(II-IV)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(Iб)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(Iс)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Значения частного коэффициента аварийности К9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Видимость в профиле, 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(II-IV)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(Iб)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(Iс)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Значения частного коэффициента аварийности К10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проезжей части мостов по отношению к проезжей части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меньше на 1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шире на 1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шире на 2 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равна ширине  земляного полотна (если нет моста)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(II-IV)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(Iб)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Значения частного коэффициента аварийности К11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Кривизна плана трассы, град. км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(II-IV)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(Iб)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(Iс)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Значения частного коэффициента аварийности К12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пересечения с пересекающей (основной) дорогой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разных уровнях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одном уровне со светофорным регулированием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одном уровне при соответствии параметров нормам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одном уровне при несоответствии параметров нормам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(II-IV)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</w:tbl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Значения частного коэффициента аварийности К13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Пересечения в одном уровне с второстепенными дорогами при интенсивности движения по основной дороге, тысяч автомобилей в сутки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(II-IV)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(Iб)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(Iс)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</w:tbl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случае отсутствия пересечения присваивается 1,0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Значения частного коэффициента аварийности К14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пересечений и примыканий в одном уровне, шт. на 1 км дороги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и менее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(II-IV)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</w:tbl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Значения частного коэффициента аварийности К15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Расстояние от зоны застройки до проезжей части дороги, 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50 или отсутствует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(II-IV)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Значения частного коэффициента аварийности К16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тротуаров, пешеходных дорожек и пешеходных переходов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Тротуары и пешеходные дорожки отсутствуют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Тротуары и пешеходные дорожки имеются с одной стороны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Тротуары и пешеходные дорожки имеются с двух сторон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Тротуары и пешеходные дорожки имеются с двух сторон. Пешеходные переходы имеются в разных уровнях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(II-IV)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К16(Iс)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если дорога не проходит через населенный пункт то присваивается 1,0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Значения частного коэффициента аварийности К17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населенного пункта, км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или не проходит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(II-IV)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(Iб)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(Iс)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Значения частного коэффициента аварийности К18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сцепления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(II-IV)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(Iб)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Значения частного коэффициента аварийности К19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Ровность покрытия проезжей части, IRI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(II-IV)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(Iб)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(Iс)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</w:tbl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Значения частного коэффициента аварийности К20-22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дорожных знаков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Отсутствуют, недостаточно или неправильно установлены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Достаточно и правильно установлены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предупреждающие знаки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запрещающие знаки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информационно-указательные знаки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Значения частного коэффициента аварийности К23-27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дорожной разметки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неполное удаление старой разметки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наличие краевой разметки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наличие осевой разметки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наличие разметки разделения полос движения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противоречия между знаками и разметкой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К</w:t>
      </w:r>
      <w:r>
        <w:rPr>
          <w:rFonts w:ascii="Times New Roman"/>
          <w:b w:val="false"/>
          <w:i w:val="false"/>
          <w:color w:val="000000"/>
          <w:vertAlign w:val="subscript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наличие разметки разделения полос движения только для многополосного движения. Для 2-х полосного присваивается 1,0.</w:t>
      </w:r>
    </w:p>
    <w:bookmarkEnd w:id="10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