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341b9" w14:textId="a734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29 июня 2018 года № А-7/279. Зарегистрировано Департаментом юстиции Акмолинской области 26 июля 2018 года № 6742.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июня 2012 года "О магистральном трубопроводе"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земельные участки общей площадью 448,8325 гектар, расположенные в Аршалынском, Целиноградском и Шортандинском районах сроком на четыре года для строительства магистрального газопровода "САРЫ-АРКА" акционерным обществом "АстанаГаз КМГ",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ff0000"/>
          <w:sz w:val="28"/>
        </w:rPr>
        <w:t xml:space="preserve"> с изменениями, внесенными постановлением акимата Акмолинской области от 26.02.2019 </w:t>
      </w:r>
      <w:r>
        <w:rPr>
          <w:rFonts w:ascii="Times New Roman"/>
          <w:b w:val="false"/>
          <w:i w:val="false"/>
          <w:color w:val="000000"/>
          <w:sz w:val="28"/>
        </w:rPr>
        <w:t>№ А-2/87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10.02.2020 </w:t>
      </w:r>
      <w:r>
        <w:rPr>
          <w:rFonts w:ascii="Times New Roman"/>
          <w:b w:val="false"/>
          <w:i w:val="false"/>
          <w:color w:val="000000"/>
          <w:sz w:val="28"/>
        </w:rPr>
        <w:t>№ А-2/53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Уисимбаева А.С.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А-7/279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Земельные участки, расположенные в Аршалынском, Целиноградском и Шортандинском районах для строительства магистрального газопровода "САРЫ-АРКА", на которых установлен публичный сервитут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изменениями, внесенным постановлением акимата Акмолинской области от 10.02.2020 </w:t>
      </w:r>
      <w:r>
        <w:rPr>
          <w:rFonts w:ascii="Times New Roman"/>
          <w:b w:val="false"/>
          <w:i w:val="false"/>
          <w:color w:val="ff0000"/>
          <w:sz w:val="28"/>
        </w:rPr>
        <w:t>№ А-2/53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2"/>
        <w:gridCol w:w="8058"/>
      </w:tblGrid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Анарский сельский округ: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63,9924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пунктов, в том числе: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17,859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занятые собственниками и землепользователями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24,2952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иных категорий, занятые собственниками и землепользователями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21,8382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округ: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89,4374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пунктов, в том числе: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9,958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занятые собственниками и землепользователями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0,2767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иных категорий, занятые собственниками и землепользователями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79,2027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Ижевский сельский округ: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53,3372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пунктов, в том числе: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занятые собственниками и землепользователями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0,3671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иных категорий, занятые собственниками и землепользователями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52,9701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жолы: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1,2175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пунктов, в том числе: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занятые собственниками и землепользователями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0,5028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иных категорий, занятые собственниками и землепользователями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0,7147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Арнасай: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1,7141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пунктов, в том числе: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занятые собственниками и землепользователями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0,6174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иных категорий, занятые собственниками и землепользователями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1,0967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Волгодоновский сельский округ: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78,209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пунктов, в том числе: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25,2771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занятые собственниками и землепользователями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1,2057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1,6236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иных категорий, занятые собственниками и землепользователями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51,3083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району: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287,9076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Бозайгырский сельский округ: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31,8555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пунктов, в том числе: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занятые собственниками и землепользователями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иных категорий, занятые собственниками и землепользователями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31,8555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району: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Софиевский сельский округ: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7,6654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пунктов, в том числе: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занятые собственниками и землепользователями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0,1821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иных категорий, занятые собственниками и землепользователями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7,4833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Талапкерский сельский округ: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20,8258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пунктов, в том числе: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занятые собственниками и землепользователями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0,0276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иных категорий, занятые собственниками и землепользователями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20,7982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округ: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100,5782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пунктов, в том числе: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6,2786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занятые собственниками и землепользователями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6,2786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3,6888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иных категорий, занятые собственниками и землепользователями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90,6108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району: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129,0694</w:t>
            </w:r>
          </w:p>
        </w:tc>
      </w:tr>
      <w:tr>
        <w:trPr>
          <w:trHeight w:val="3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448,8325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