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16169" w14:textId="d6161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Успенского района</w:t>
      </w:r>
    </w:p>
    <w:p>
      <w:pPr>
        <w:spacing w:after="0"/>
        <w:ind w:left="0"/>
        <w:jc w:val="both"/>
      </w:pPr>
      <w:r>
        <w:rPr>
          <w:rFonts w:ascii="Times New Roman"/>
          <w:b w:val="false"/>
          <w:i w:val="false"/>
          <w:color w:val="000000"/>
          <w:sz w:val="28"/>
        </w:rPr>
        <w:t>Решение маслихата Успенского района Павлодарской области от 22 июня 2018 года № 152/31. Зарегистрировано Департаментом юстиции Павлодарской области 12 июля 2018 года № 6011.</w:t>
      </w:r>
    </w:p>
    <w:p>
      <w:pPr>
        <w:spacing w:after="0"/>
        <w:ind w:left="0"/>
        <w:jc w:val="both"/>
      </w:pPr>
      <w:r>
        <w:rPr>
          <w:rFonts w:ascii="Times New Roman"/>
          <w:b w:val="false"/>
          <w:i w:val="false"/>
          <w:color w:val="ff0000"/>
          <w:sz w:val="28"/>
        </w:rPr>
        <w:t xml:space="preserve">
      Сноска. Заголовок в редакции решения Успенского районного маслихата Павлодарской области от 18.10.2021 </w:t>
      </w:r>
      <w:r>
        <w:rPr>
          <w:rFonts w:ascii="Times New Roman"/>
          <w:b w:val="false"/>
          <w:i w:val="false"/>
          <w:color w:val="ff0000"/>
          <w:sz w:val="28"/>
        </w:rPr>
        <w:t xml:space="preserve">№ 59/9 </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2017 года "О внесении изменений и дополнений в некоторые законодательные акты Республики Казахстан по вопросам развития местного самоуправления",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Успенский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Утвердить прилагаемый регламент собрания местного сообщества сельских округов Успенского района (далее – Регламент).</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Успенского районного маслихата Павлодарской области от 18.10.2021 </w:t>
      </w:r>
      <w:r>
        <w:rPr>
          <w:rFonts w:ascii="Times New Roman"/>
          <w:b w:val="false"/>
          <w:i w:val="false"/>
          <w:color w:val="000000"/>
          <w:sz w:val="28"/>
        </w:rPr>
        <w:t xml:space="preserve">№ 59/9 </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Успенского районного маслихата от 2 апреля 2018 года № 141/28 "Об утверждении регламента собрания местного сообщества Успенского сельского округа Успенского района" (зарегистрированное в Реестре государственной регистрации нормативных правовых актов за № 5953, опубликованное 25 апреля 2018 года в Эталонном контрольном банке нормативных правовых актов Республики Казахстан в электронном виде, 28 апреля 2018 года в районных газетах "Аймақ ажары" и "Огни села" № 16).</w:t>
      </w:r>
    </w:p>
    <w:bookmarkStart w:name="z4" w:id="2"/>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 за исключением подпунктов 1) – 6) пункта 4 Регламента, которые вводятся в действие для сел и сельских округов с численностью населения две тысячи и менее человек с 1 января 2020 года.</w:t>
      </w:r>
    </w:p>
    <w:bookmarkEnd w:id="2"/>
    <w:bookmarkStart w:name="z5" w:id="3"/>
    <w:p>
      <w:pPr>
        <w:spacing w:after="0"/>
        <w:ind w:left="0"/>
        <w:jc w:val="both"/>
      </w:pPr>
      <w:r>
        <w:rPr>
          <w:rFonts w:ascii="Times New Roman"/>
          <w:b w:val="false"/>
          <w:i w:val="false"/>
          <w:color w:val="000000"/>
          <w:sz w:val="28"/>
        </w:rPr>
        <w:t>
      4. Контроль за исполнением настоящего решения возложить на постоянную комиссию Успенского районного маслихата по вопросам социальной сферы и законности.</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Тауасқан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22 июня 2018 года № 152/31</w:t>
            </w:r>
          </w:p>
        </w:tc>
      </w:tr>
    </w:tbl>
    <w:bookmarkStart w:name="z7" w:id="4"/>
    <w:p>
      <w:pPr>
        <w:spacing w:after="0"/>
        <w:ind w:left="0"/>
        <w:jc w:val="left"/>
      </w:pPr>
      <w:r>
        <w:rPr>
          <w:rFonts w:ascii="Times New Roman"/>
          <w:b/>
          <w:i w:val="false"/>
          <w:color w:val="000000"/>
        </w:rPr>
        <w:t xml:space="preserve"> </w:t>
      </w:r>
      <w:r>
        <w:rPr>
          <w:rFonts w:ascii="Times New Roman"/>
          <w:b/>
          <w:i w:val="false"/>
          <w:color w:val="000000"/>
        </w:rPr>
        <w:t>Об утверждении регламента собрания местного сообщества сельских округов Успенского района</w:t>
      </w:r>
    </w:p>
    <w:bookmarkEnd w:id="4"/>
    <w:p>
      <w:pPr>
        <w:spacing w:after="0"/>
        <w:ind w:left="0"/>
        <w:jc w:val="both"/>
      </w:pPr>
      <w:r>
        <w:rPr>
          <w:rFonts w:ascii="Times New Roman"/>
          <w:b w:val="false"/>
          <w:i w:val="false"/>
          <w:color w:val="ff0000"/>
          <w:sz w:val="28"/>
        </w:rPr>
        <w:t xml:space="preserve">
      Сноска. Регламент - в редакции решения Успенского районного маслихата Павлодарской области от 26.05.2022 </w:t>
      </w:r>
      <w:r>
        <w:rPr>
          <w:rFonts w:ascii="Times New Roman"/>
          <w:b w:val="false"/>
          <w:i w:val="false"/>
          <w:color w:val="ff0000"/>
          <w:sz w:val="28"/>
        </w:rPr>
        <w:t>№ 104/16</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1. Настоящий регламент собрания местного сообщества сельских округов Успенского района (далее – Регламент) разработан в соответствии со статьей 39-3 Закона Республики Казахстан "О местном государственном управлении и самоуправлении в Республике Казахстан" (далее – Закон), Типовым регламентом собрания местного сообщества, утвержденного приказом Министра национальной экономики Республики Казахстан от 7 августа 2017 года № 295.</w:t>
      </w:r>
    </w:p>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Регламент собрания утверждается Успенским районным маслихатом (далее – районный маслихат).</w:t>
      </w:r>
    </w:p>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p>
      <w:pPr>
        <w:spacing w:after="0"/>
        <w:ind w:left="0"/>
        <w:jc w:val="left"/>
      </w:pPr>
      <w:r>
        <w:rPr>
          <w:rFonts w:ascii="Times New Roman"/>
          <w:b/>
          <w:i w:val="false"/>
          <w:color w:val="000000"/>
        </w:rPr>
        <w:t xml:space="preserve"> Глава 2. Порядок проведения созыва собрания местного сообщества</w:t>
      </w:r>
    </w:p>
    <w:p>
      <w:pPr>
        <w:spacing w:after="0"/>
        <w:ind w:left="0"/>
        <w:jc w:val="both"/>
      </w:pPr>
      <w:r>
        <w:rPr>
          <w:rFonts w:ascii="Times New Roman"/>
          <w:b w:val="false"/>
          <w:i w:val="false"/>
          <w:color w:val="000000"/>
          <w:sz w:val="28"/>
        </w:rPr>
        <w:t>
      4.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исключен решением Успенского районного маслихата Павлодарской области от 09.08.2023 </w:t>
      </w:r>
      <w:r>
        <w:rPr>
          <w:rFonts w:ascii="Times New Roman"/>
          <w:b w:val="false"/>
          <w:i w:val="false"/>
          <w:color w:val="000000"/>
          <w:sz w:val="28"/>
        </w:rPr>
        <w:t xml:space="preserve">№ 29/5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Успенского районного маслихата Павлодарской области от 09.08.2023 </w:t>
      </w:r>
      <w:r>
        <w:rPr>
          <w:rFonts w:ascii="Times New Roman"/>
          <w:b w:val="false"/>
          <w:i w:val="false"/>
          <w:color w:val="000000"/>
          <w:sz w:val="28"/>
        </w:rPr>
        <w:t xml:space="preserve">№ 29/5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официальный сайт акимата района, средства массовой информации, социальные сети,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Не имеют права участвовать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9. Повестка дня собрания формируется аппаратом акима на основе предложений, вносимых членами собрания, акимом соответствующей территории.</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районного маслихата,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районный маслихат.</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районный маслихат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официальный сайт акимата района, средства массовой информации, социальные сети.</w:t>
      </w:r>
    </w:p>
    <w:bookmarkStart w:name="z9" w:id="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5"/>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 гражданско-правовой, дисциплинарной, административной, уголовной ответственности должностных лиц перед акимом района или вышестоящим руководством соответствующих должностных лиц.</w:t>
      </w:r>
    </w:p>
    <w:p>
      <w:pPr>
        <w:spacing w:after="0"/>
        <w:ind w:left="0"/>
        <w:jc w:val="both"/>
      </w:pPr>
      <w:r>
        <w:rPr>
          <w:rFonts w:ascii="Times New Roman"/>
          <w:b w:val="false"/>
          <w:i w:val="false"/>
          <w:color w:val="000000"/>
          <w:sz w:val="28"/>
        </w:rPr>
        <w:t>
      За невыполнение или ненадлежащее выполнение своих служебных обязанностей государственные служащие несут гражданско-правовую, дисциплинарную, административную, уголовную ответственность в соответствии с законами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