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1a39" w14:textId="5021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28 декабря 2018 года № 36-242-VI. Зарегистрировано Департаментом юстиции Туркестанской области 15 января 2019 года № 4888.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2018 года № 35-227-VІ "О районном бюджете на 2019-2021 годы", зарегистрировано в Реестре государственной регистрации нормативных правовых актов за № 4863,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Шардара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835 380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853 574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- 18 194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18 194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18 194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К.Турысбеков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110 819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Коксу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- 8 283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8 283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8 283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Узыната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165 568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156 613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187 571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22 003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81 534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96 087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99 581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9 406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9 406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бюджетных программ, не подлежащих секвестру в процессе исполнения местного бюджета города,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Настоящее решение вводится в действие с 1 января 2019 года.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Узыната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Шардаринского районного маслихата Туркестанской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53-334-VI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36-242-VI от 28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города,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Аппарат акима города районного значения, села, поселка,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Организация бесплатного подвоза учащихся до школы и обратно в сельской местности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