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16ce5" w14:textId="1716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форм, сроков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и Правил ее представления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ноября 2019 года № 224. Зарегистрировано в Министерстве юстиции Республики Казахстан 3 декабря 2019 года № 19671.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Сроки представления отчетности продлеваются в период действия чрезвычайного положения, введенного Указом Президента РК от 15.03.2020 </w:t>
      </w:r>
      <w:r>
        <w:rPr>
          <w:rFonts w:ascii="Times New Roman"/>
          <w:b w:val="false"/>
          <w:i w:val="false"/>
          <w:color w:val="ff0000"/>
          <w:sz w:val="28"/>
        </w:rPr>
        <w:t>№ 285</w:t>
      </w:r>
      <w:r>
        <w:rPr>
          <w:rFonts w:ascii="Times New Roman"/>
          <w:b w:val="false"/>
          <w:i w:val="false"/>
          <w:color w:val="ff0000"/>
          <w:sz w:val="28"/>
        </w:rPr>
        <w:t xml:space="preserve"> "О введении чрезвычайного положения в Республике Казахстан" в соответствии с постановлением Правления Национального Банка РК от 31.03.2020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статистике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микрофинансовой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29.06.2023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о выполнении пруденциальных нормативов и иных обязательных к соблюдению норм и лимитов организации, осуществляющей микрофинансовую деятельность,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отчета о выполнении пруденциальных нормативов и иных обязательных к соблюдению норм и лимитов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отчета о расшифровке максимального размера риска на одного заемщика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отчета об уставном и собственном капиталах, а также о коэффициенте левереджа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Правила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финансового рынка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Абылкасымову М.Е.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2020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0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_____________ 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отчетности о выполнении пруденциальных нормативов и иных обязательных к соблюдению норм и лимитов организации, осуществляющей микрофинансовую деятельность Отчетность о выполнении пруденциальных нормативов и иных обязательных к соблюдению норм и лимитов организации, осуществляющей микрофинансовую деятельность, включает в себя: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выполнении пруденциальных нормативов и иных обязательных к соблюдению норм и лимитов согласно приложению 2 к настоящему постановлению;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расшифровке максимального размера риска на одного заемщика согласно приложению 3 к настоящему постановлению;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об уставном и собственном капиталах, а также о коэффициенте левереджа согласно приложению 4 к настоящему постановлению.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1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19"/>
    <w:p>
      <w:pPr>
        <w:spacing w:after="0"/>
        <w:ind w:left="0"/>
        <w:jc w:val="both"/>
      </w:pPr>
      <w:bookmarkStart w:name="z137" w:id="20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13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выполнении пруденциальных нормативов и иных обязательных к соблюдению норм и лимитов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Правления Национального Банка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39" w:id="22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PN-1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ежемесячная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микрофинансовая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ежемесячно,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25 (двадцать пятого) числа месяца, следующего за отчетным месяцем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выполнении пруденциальных нормативов и иных обязательных к соблюдению норм и лимитов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(коэффициент, лимит в процентах)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Фонды, резервы, сформированные за счет чистого дохода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в виде необеспеченного обязательства микрофинансовой организации перед юридическими лицами-резидентами и нерезидентами Республики Казахстан (за исключением юридических лиц, зарегистрированных на территории государств, отнесенных Организацией экономического сотрудничества и развития к перечню офшорных территорий, не принявших обязательства по информационному обмену)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лицензионного программного обеспечения, приобретенного для целей основной деятельности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акции или доли участия в уставные капиталы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собственный капитал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по балансу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Беззалоговые потребительские микрокредиты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Провизии (резервы), сформированные в соответствии с Правилами осуществления классификации активов и условных обязательств по предоставленным микрокредитам, отнесения активов по предоставленным микрокредитам к сомнительным и безнадежным, а также создания провизий (резервов) против них,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Правления Национального Банка Республики Казахстан от 27 марта 2018 года № 62, зарегистрированным в Реестре государственной регистрации нормативных правовых актов под № 16858 (далее – Правила осуществления классификации активов и условных обязательств) по беззалоговым потребительским микрокредитам (для расчета коэффициента достаточности собственного капитала k1)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Микрокредиты, выданные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 Закона Республики Казахстан "О микрофинансовой деятельности" (далее – Закон)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Провизии (резервы), сформированные в соответствии с Правилами осуществления классификации активов и условных обязательств, по микрокредитам, выданным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4 Закона (для расчета коэффициента достаточности собственного капитала k1)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достаточности собственного капитала k1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Микрокредиты с просроченной задолженностью по основному долгу, начисленному вознаграждению свыше 90 (девяноста) календарных дней, учитываемые микрофинансовой организацией на балансовых счетах и списанные на внебалансовый учет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Ссудный портфель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на долю просроченной задолженности по основному долгу, начисленному вознаграждению свыше 90 (девяноста) календарных дней в общей сумме ссудного портфеля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задолженность одного заемщика перед микрофинансовой организацией (включая задолженность, списанную с баланса микрофинансовой организации)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фактически созданных провизий по выданным микрокредитам (для расчета коэффициента максимального размера риска на одного заемщика k2)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заемщика в виде аффинированных драгоценных металлов, соответствующие международным стандартам качества, принятым Лондонской ассоциацией рынка драгоценных металлов (London billion market association) и обозначенным в документах данной ассоциации как стандарт "Лондонская качественная поставка" ("London good delivery")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заемщика в виде гарантии банков, имеющих долгосрочный долговой рейтинг не ниже "А" агентства Стандард энд Пурс (Standard &amp; Poor’s) или рейтинг аналогичного уровня одного из других рейтинговых агентств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максимального размера риска на одного заемщика k2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обязательства микрофинансовой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левереджа k3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3" w:id="24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выполнении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пруденциальных нормативов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обязательных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соблюдению норм и лимитов</w:t>
            </w:r>
          </w:p>
        </w:tc>
      </w:tr>
    </w:tbl>
    <w:bookmarkStart w:name="z14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  <w:r>
        <w:br/>
      </w:r>
      <w:r>
        <w:rPr>
          <w:rFonts w:ascii="Times New Roman"/>
          <w:b/>
          <w:i w:val="false"/>
          <w:color w:val="000000"/>
        </w:rPr>
        <w:t>Отчет о выполнении пруденциальных нормативов и иных обязательных к соблюдению норм и лимитов</w:t>
      </w:r>
      <w:r>
        <w:br/>
      </w:r>
      <w:r>
        <w:rPr>
          <w:rFonts w:ascii="Times New Roman"/>
          <w:b/>
          <w:i w:val="false"/>
          <w:color w:val="000000"/>
        </w:rPr>
        <w:t>(индекс – PN-1, периодичность – ежемесячная)</w:t>
      </w:r>
    </w:p>
    <w:bookmarkEnd w:id="25"/>
    <w:bookmarkStart w:name="z14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6"/>
    <w:bookmarkStart w:name="z1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выполнении пруденциальных нормативов и иных обязательных к соблюдению норм и лимитов" (далее – Форма).</w:t>
      </w:r>
    </w:p>
    <w:bookmarkEnd w:id="27"/>
    <w:bookmarkStart w:name="z1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деятельности".</w:t>
      </w:r>
    </w:p>
    <w:bookmarkEnd w:id="28"/>
    <w:bookmarkStart w:name="z1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ежемесячно микрофинансовой организацией.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29"/>
    <w:bookmarkStart w:name="z1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30"/>
    <w:bookmarkStart w:name="z15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31"/>
    <w:bookmarkStart w:name="z1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строке 12 Формы отражается сумма беззалоговых потребительских микрокредитов, которая включает в себя сумму основного долга, начисленного вознаграждения по микрокредитам, предоставленным физическим лицам на приобретение товаров, работ и услуг, не связанных с осуществлением предпринимательской деятельности,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обязательств.</w:t>
      </w:r>
    </w:p>
    <w:bookmarkEnd w:id="32"/>
    <w:bookmarkStart w:name="z1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строке 13 отражается сумма, которая включает в себя сумму основного долга, начисленного вознаграждения по микрокредитам, выданным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Закона, без учета провизий (резервов), сформированных в соответствии с Правилами осуществления классификации активов и условных обязательств.</w:t>
      </w:r>
    </w:p>
    <w:bookmarkEnd w:id="33"/>
    <w:bookmarkStart w:name="z1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строках 14, 19 и 21 указываются значения с тремя знаками после запятой.</w:t>
      </w:r>
    </w:p>
    <w:bookmarkEnd w:id="34"/>
    <w:bookmarkStart w:name="z15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строке 14.1 отражаются микрокредиты с просроченной задолженностью по основному долгу, начисленному вознаграждению свыше 90 (девяноста) календарных дней, которые включают в себя сумму основного долга, начисленного вознаграждения,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обязательств, учитываемые микрофинансовой организацией на балансовых счетах и списанные на внебалансовый учет.</w:t>
      </w:r>
    </w:p>
    <w:bookmarkEnd w:id="35"/>
    <w:bookmarkStart w:name="z1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строке 14.2 отражается ссудный портфель, который включает в себя сумму основного долга, начисленного вознаграждения,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обязательств, учитываемые микрофинансовой организацией на балансовых счетах и списанные на внебалансовый учет.</w:t>
      </w:r>
    </w:p>
    <w:bookmarkEnd w:id="36"/>
    <w:bookmarkStart w:name="z1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строке 14.3 указывается значение в процентном выражении с тремя знаками после запятой.</w:t>
      </w:r>
    </w:p>
    <w:bookmarkEnd w:id="37"/>
    <w:bookmarkStart w:name="z1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строках 15, 16, 17, 18 и 19 указывается информация по заемщику с максимальной совокупной задолженностью перед микрофинансовой организацией.</w:t>
      </w:r>
    </w:p>
    <w:bookmarkEnd w:id="38"/>
    <w:bookmarkStart w:name="z1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строке 15 отражается совокупная задолженность одного заемщика перед микрофинансовой организацией (включая задолженность, списанную с баланса микрофинансовой организации), без учета провизий (резервов), сформированных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классификации активов и условных обязательств.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1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40"/>
    <w:p>
      <w:pPr>
        <w:spacing w:after="0"/>
        <w:ind w:left="0"/>
        <w:jc w:val="both"/>
      </w:pPr>
      <w:bookmarkStart w:name="z161" w:id="41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16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максимального размера риска на одного заемщика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постановления Правления Национального Банка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63" w:id="43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R_MRZ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микрофинансовая организация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25 (двадцать пятого)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 расшифровке максимального размера риска на одного заемщика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заемщика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номер, бизнес-идентификационный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требований по займу (микрокредиту)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(штраф, пеня) в случае соответствия критериям признания актива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(премия)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исполнения обязательств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фактически созданных провизий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соответствующие международным стандартам качества, принятые Лондонской ассоциацией рынка драгоценных металлов (London billion market association) и обозначенные в документах данной ассоциации как стандарт "Лондонская качественная поставка" ("London good delivery")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гарантии банков, имеющих долгосрочный долговой рейтинг не ниже "А" рейтингового агентства агентства Стандард энд Пурс (Standard &amp; Poor’s) или рейтинг аналогичного уровня одного из других рейтинговых агентств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Списания с баланса в отчетном периоде по займу (микрокредиту)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Основной долг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Начисленное вознаграждение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Неустойка (штрафы, пени) в случае соответствия критериям признания актива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требований по дебиторской задолженности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Совокупная задолженность одного заемщика перед микрофинансовой организацией (включая задолженность, списанную с баланса микрофинансовой организации)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Дебиторская задолженность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сумма фактически созданных провизий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0" w:id="48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 расшифровке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максимального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 на одного заемщика</w:t>
            </w:r>
          </w:p>
        </w:tc>
      </w:tr>
    </w:tbl>
    <w:bookmarkStart w:name="z1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49"/>
    <w:bookmarkStart w:name="z17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расшифровке максимального размера риска на одного заемщика</w:t>
      </w:r>
      <w:r>
        <w:br/>
      </w:r>
      <w:r>
        <w:rPr>
          <w:rFonts w:ascii="Times New Roman"/>
          <w:b/>
          <w:i w:val="false"/>
          <w:color w:val="000000"/>
        </w:rPr>
        <w:t>(индекс – R_MRZ, периодичность – ежеквартальная)</w:t>
      </w:r>
    </w:p>
    <w:bookmarkEnd w:id="50"/>
    <w:bookmarkStart w:name="z1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1"/>
    <w:bookmarkStart w:name="z1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 расшифровке максимального размера риска на одного заемщика" (далее – Форма).</w:t>
      </w:r>
    </w:p>
    <w:bookmarkEnd w:id="52"/>
    <w:bookmarkStart w:name="z1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деятельности".</w:t>
      </w:r>
    </w:p>
    <w:bookmarkEnd w:id="53"/>
    <w:bookmarkStart w:name="z1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ежеквартально микрофинансовой организацией.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54"/>
    <w:bookmarkStart w:name="z1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55"/>
    <w:bookmarkStart w:name="z17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56"/>
    <w:bookmarkStart w:name="z1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Форме отражаются данные по одному заемщику микрофинансовой организации, у которого на отчетную дату имеется максимальная совокупная задолженность по сравнению с остальными заемщиками.</w:t>
      </w:r>
    </w:p>
    <w:bookmarkEnd w:id="57"/>
    <w:bookmarkStart w:name="z1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Если на отчетную дату максимальная совокупная задолженность составила одинаковую величину по нескольким заемщикам, то в Форме отражаются данные только по одному (любому) из этих заемщиков.</w:t>
      </w:r>
    </w:p>
    <w:bookmarkEnd w:id="58"/>
    <w:bookmarkStart w:name="z1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заполнении Формы указываются сведения, рассчитанные в соответствии с пруденциальными нормативами и иными обязательными к соблюдению организацией, осуществляющей микрофинансовую деятельность, нормами и лимитами, методикой их расчетов,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ноября 2019 года № 192 "Об утверждении пруденциальных нормативов и иных обязательных к соблюдению организацией, осуществляющей микрофинансовую деятельность, норм и лимитов, методики их расчетов", зарегистрированным в Реестре государственной регистрации нормативных правовых актов под № 19629.</w:t>
      </w:r>
    </w:p>
    <w:bookmarkEnd w:id="59"/>
    <w:bookmarkStart w:name="z1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графах 5 и 13 Формы указывается сумма начисленного, но не погашенного (не полученного) вознаграждения.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18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bookmarkEnd w:id="61"/>
    <w:p>
      <w:pPr>
        <w:spacing w:after="0"/>
        <w:ind w:left="0"/>
        <w:jc w:val="both"/>
      </w:pPr>
      <w:bookmarkStart w:name="z185" w:id="62"/>
      <w:r>
        <w:rPr>
          <w:rFonts w:ascii="Times New Roman"/>
          <w:b w:val="false"/>
          <w:i w:val="false"/>
          <w:color w:val="000000"/>
          <w:sz w:val="28"/>
        </w:rPr>
        <w:t>
      Представляется: в территориальный филиал Национального Банка Республики Казахстан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административных данных размещена на интернет-ресурсе: www.nationalbank.kz</w:t>
      </w:r>
    </w:p>
    <w:bookmarkStart w:name="z186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уставном и собственном капиталах, а также о коэффициенте левереджа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постановления Правления Национального Банка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87" w:id="64"/>
      <w:r>
        <w:rPr>
          <w:rFonts w:ascii="Times New Roman"/>
          <w:b w:val="false"/>
          <w:i w:val="false"/>
          <w:color w:val="000000"/>
          <w:sz w:val="28"/>
        </w:rPr>
        <w:t>
      Индекс формы административных данных: USK-K3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Периодичность: ежеквартальная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Отчетный период: по состоянию на 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Круг лиц, представляющих информацию: кредитное товарищество, ломбард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представления формы административных данных: ежеквартально,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позднее 25 (двадцать пятого) числа месяца, следующего за отчетным кварталом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Отчет об уставном и собственном капиталах, а также о коэффициенте левереджа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тысячах тенге)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статей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уставный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Фонды, резервы, сформированные за счет чистого дохода прошлых лет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чистая прибыль (убыток) отчетного периода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Переоценка основных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Субординированный долг в виде необеспеченного обязательства перед юридическими лицами-резидентами и нерезидентами Республики Казахстан (за исключением юридических лиц, зарегистрированных на территории государств, отнесенных Организацией экономического сотрудничества и развития к перечню офшорных территорий, не принявших обязательства по информационному обмену)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активы, за исключением лицензионного программного обеспечения, приобретенного для целей основной деятельности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акции или доли участия в уставные капиталы юридических лиц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собственный капитал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Совокупные обязательства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кредитного товарищества перед национальными управляющими холдингами и дочерними организациями национального управляющего холдинга в сфере агропромышленного комплекса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левереджа k3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1" w:id="66"/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подпись,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лицо, на которое возложена функция по подписанию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форме отчета об уставном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собственном капиталах,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 коэффициенте левереджа</w:t>
            </w:r>
          </w:p>
        </w:tc>
      </w:tr>
    </w:tbl>
    <w:bookmarkStart w:name="z19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административных данных</w:t>
      </w:r>
    </w:p>
    <w:bookmarkEnd w:id="67"/>
    <w:bookmarkStart w:name="z194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уставном и собственном капиталах, а также о коэффициенте левереджа</w:t>
      </w:r>
      <w:r>
        <w:br/>
      </w:r>
      <w:r>
        <w:rPr>
          <w:rFonts w:ascii="Times New Roman"/>
          <w:b/>
          <w:i w:val="false"/>
          <w:color w:val="000000"/>
        </w:rPr>
        <w:t>(индекс - USK-K3, периодичность - ежеквартальная)</w:t>
      </w:r>
    </w:p>
    <w:bookmarkEnd w:id="68"/>
    <w:bookmarkStart w:name="z19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9"/>
    <w:bookmarkStart w:name="z1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пояснение определяет единые требования по заполнению формы административных данных "Отчет об уставном и собственном капиталах, а также о коэффициенте левереджа" (далее – Форма).</w:t>
      </w:r>
    </w:p>
    <w:bookmarkEnd w:id="70"/>
    <w:bookmarkStart w:name="z1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Форма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деятельности".</w:t>
      </w:r>
    </w:p>
    <w:bookmarkEnd w:id="71"/>
    <w:bookmarkStart w:name="z1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Форма заполняется ежеквартально кредитным товариществом и ломбардом. Данные в Форме заполняются в тысячах тенге. Сумма менее 500 (пятисот) тенге округляется до 0 (нуля), а сумма, равная 500 (пятистам) тенге и выше, округляется до 1000 (тысячи) тенге.</w:t>
      </w:r>
    </w:p>
    <w:bookmarkEnd w:id="72"/>
    <w:bookmarkStart w:name="z1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Форму подписывают руководитель или лицо, на которое возложена функция по подписанию отчета, и исполнитель.</w:t>
      </w:r>
    </w:p>
    <w:bookmarkEnd w:id="73"/>
    <w:bookmarkStart w:name="z20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Пояснение по заполнению Формы</w:t>
      </w:r>
    </w:p>
    <w:bookmarkEnd w:id="74"/>
    <w:bookmarkStart w:name="z20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Данные по строке 12 Формы заполняются только кредитными товариществами.</w:t>
      </w:r>
    </w:p>
    <w:bookmarkEnd w:id="75"/>
    <w:bookmarkStart w:name="z20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строке 13 Формы указывается значение с тремя знаками после запятой.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постановления Правления Национального Банка РК от 29.06.2023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2019 года № 224</w:t>
            </w:r>
          </w:p>
        </w:tc>
      </w:tr>
    </w:tbl>
    <w:bookmarkStart w:name="z13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постановления Правления Национального Банка РК от 29.06.2023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8"/>
    <w:bookmarkStart w:name="z2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65-2)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"О государственной статистике"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27 Закона Республики Казахстан "О микрофинансовой деятельности" и определяют порядок представления отчетности о выполнении пруденциальных нормативов и иных обязательных к соблюдению норм и лимитов организацией, осуществляющей микрофинансовую деятельность, в территориальный филиал Национального Банка Республики Казахстан по месту ее нахождения (далее – филиал Национального Банка).</w:t>
      </w:r>
    </w:p>
    <w:bookmarkEnd w:id="79"/>
    <w:bookmarkStart w:name="z2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отчетности</w:t>
      </w:r>
    </w:p>
    <w:bookmarkEnd w:id="80"/>
    <w:bookmarkStart w:name="z2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Микрофинансовая организация ежемесячно, не позднее 25 (двадцать пятого) числа месяца, следующего за отчетным месяцем, представляет в филиал Национального Банка в электронном формате отчетность, предусмотренную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постановления, и ежеквартально, не позднее 25 (двадцать пятого) числа месяца, следующего за отчетным кварталом, отчетность, предусмотренную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постановления.</w:t>
      </w:r>
    </w:p>
    <w:bookmarkEnd w:id="81"/>
    <w:bookmarkStart w:name="z2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Кредитное товарищество, ломбард ежеквартально, не позднее 25 (двадцать пятого) числа месяца, следующего за отчетным кварталом, представляют в филиал Национального Банка в электронном формате отчетность, предусмотренную в подпункте 4) пункта 1 настоящего постановления.</w:t>
      </w:r>
    </w:p>
    <w:bookmarkEnd w:id="82"/>
    <w:bookmarkStart w:name="z2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Данные в отчетности указываются в национальной валюте Республики Казахстан – тенге.</w:t>
      </w:r>
    </w:p>
    <w:bookmarkEnd w:id="83"/>
    <w:bookmarkStart w:name="z2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Отчетность на бумажном носителе по состоянию на отчетную дату подписывается руководителем или лицом, на которое возложена функция по подписанию отчетности, и исполнителем и хранится в организации, осуществляющей микрофинансовую деятельность.</w:t>
      </w:r>
    </w:p>
    <w:bookmarkEnd w:id="84"/>
    <w:bookmarkStart w:name="z2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Идентичность данных отчетности организации, осуществляющей микрофинансовую деятельность, представляемых в электронном формате, данным на бумажном носителе, обеспечивается руководителем или лицом, на которое возложена функция по подписанию отчетности.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