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d148" w14:textId="d09d1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Мартукскому району на 2019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20 февраля 2019 года № 61. Зарегистрировано Управлением юстиции Мартукского района Департамента юстиции Актюбинской области 21 февраля 2019 года № 3-8-215</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Мартукскому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"Мартукский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Мартукского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Мартукского района.</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Еспаганбетова И.</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Баирханов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