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ed2b" w14:textId="21ce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26 декабря 2018 года № 245 "О бюджете Денисовского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4 мая 2019 года № 30. Зарегистрировано Департаментом юстиции Костанайской области 17 мая 2019 года № 8453.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Денисовского района на 2019-2021 годы"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от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4203730,7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750395,0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7690,0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18185,0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3427460,7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4278080,1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15383,0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34088,0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18705,0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-89732,4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89732,4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района целевые текущие трансферты из республиканского бюджета передаваемые в бюджет Денисовского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"3-3. Учесть в бюджете района целевые текущие трансферты из республиканского бюджета передаваемые в бюджет Денисовского сельского округа на повышение заработной платы отдельных категорий административных государственных служащих.";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4), 5), 6) исключить;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казенных предприятий;";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повышение заработной платы отдельных категорий административных государственных служащих;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увеличение оплаты труда учителей и педагогов-психологов организаций начального, основного и общего среднего образования.";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13) следующего содержания: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увеличение размера заработной платы работников, привлеченных на общественые работы до 1,5 кратного размера месячной заработной платы.";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3) следующего содержания: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строительство распределительных сетей и сооружений водоснабжения сел Фрунзенское и Красноармейское Денисовского района Костанайской области.";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245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находящейся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3427460,7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физических лиц, являющихся получателями государственной адресной социальной помощи, телевизионными абонентскими приставками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строительства,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245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3453709,0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245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Комаровка Денисовского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Глебовка Денисовского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