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62af7" w14:textId="6d62a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целевых показателей качества окружающей среды Туркестанской области на 2019-2023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областного маслихата от 13 июня 2019 года № 38/409-VI. Зарегистрировано Департаментом юстиции Туркестанской области 1 июля 2019 года № 5118.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Туркестанской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целевые показатели качества окружающей среды Туркестанской области на 2019-2023 годы.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Туркестанского областного маслихата"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решения на интернет-ресурсе Туркестанского областного маслихата после его официального опубликования.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38/409-VI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показатели качества окружающей среды Туркестанской области на 2019-2023 годы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1 - Целевые показатели качества окружающей среды по разделу "Атмосферный воздух"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Исходный уровень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Максимальный уровень содержания в атмосферном воздухе взвешенных веществ, доли предельно допустимая концентрация максимальная разовая (далее ПДК м.р.)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Максимальный уровень содержания в атмосферном воздухе углерода оксида (СО), доли ПДК м.р.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Максимальный уровень содержания в атмосферном воздухе углерода оксида (СО), доли ПДК м.р.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2 - Целевые показатели качества окружающей среды по разделу "Почва"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Исходный уровень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содержания свинца в верхнем слое почвы на территории игровых и спортивных площадок город Кентау, мг/кг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200 до1008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200 до 1008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200 до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3 - Целевые показатели качества окружающей среды по разделу "Качество поверхностных вод"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Исходный уровень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содержания сульфатов в пробах воды реки Сырдарья, доли ПДК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4 - Целевые показатели качества окружающей среды по разделу "Озеленение населенных пунктов"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Исходный уровень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зеленого пояса вокруг город Туркестан,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5 - Целевые показатели качества окружающей среды по разделу "Коммунальные отходы"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Исходный уровень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населения услугами по сбору и транспортировке отходов,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утилизации твердых бытовых отходов к их образованию,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6 - Целевые показатели качества окружающей среды по разделу "Радиационная ситуация"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Исходный уровень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активности радона в жилых помещениях п. Ыбырай Сузакского района (Бк/м3)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активности радона в жилых помещениях п. Тасты Сузакского района (Бк/м3)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активности радона в жилых помещениях п. п. Орангай, Ибата г.Кентау (медианное значение среднегодового эквивалентная равновесная объемная активность радона по 10 жилым помещениям в радоноопасной зоне) (Бк/м3)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7 - Целевые показатели качества окружающей среды по разделу "Физические факторы на селитебных территориях – шум и электромагнитное излучение (ЭМИ) в городах Туркестан и Кентау"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Исходный уровень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 шума у перекрестков интенсивных транспортных магистралей (улица Б.Саттарханова пересечения улицы Шауелдир, улица Б.Саттарханова пересечения улицы С.Кожанова, улица С.Кожанова пересечения улицы Н.Торекулова, улица Тынышкулова пересечения улицы 10 лет Независимости, улица Тауке-хана пересечения улицы Абылайхана), дБА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68-89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68-89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плотности потока электромагнитные энергии сверхвысокочастного диапазона вблизи размещения источников радиоэлектронных средств (приемо-передающих радиотехнических объектов), мкВт/м2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электрической и магнитной составляющих электромагнитные поля промышленной частоты (50 Гц) вблизи высоковольтных линий электропередач, кВ/м; кА/м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8,45 кВ/м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1,74 кА/м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8,45 кВ/м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1,74 кА/м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кВ/м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 кА/м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кВ/м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 кА/м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 шума у перекрестков интенсивных транспортных магистралей (проспект Яссауи пересечения улицы Момышулы, проспект Кунаева пересечения улицы Аблайхана), дБА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68-86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68-86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плотности потока электромагнитной энергии сверхвысокочастного диапазона вблизи размещения источников радиоэлектронных средств (приемо-передающих радиотехнических объектов), мкВт/м2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электрической и магнитной составляющих электромагнитные поля промышленной частоты (50 Гц) вблизи высоковольтных линий электропередач, кА/м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Бк/м3 - беккерель на метр кубический.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дБА - децибеллы, единица измерения шума. А - символ, показывающий, что прибор воспринимает шум так же, как и ухо человека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Гц – герц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кА/м - кило ампер на 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кВ/м - кило вольт на 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 – километр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мг/кг - миллиграмм на килограмм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мкВт/м2 - микроватт на квадратный метр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