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fea4" w14:textId="725f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26 декабря 2018 года № 27/206-VI "О бюджете города Курчатов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25 ноября 2019 года № 36/280-VI. Зарегистрировано Департаментом юстиции Восточно-Казахстанской области 3 декабря 2019 года № 6340. Утратило силу решением Курчатовского городского маслихата Восточно-Казахстанской области от 6 января 2020 года № 37/293-VI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 Курчатовский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2018 года № 27/206-VI "О бюджете города Курчатов на 2019-2021 годы" (зарегистрировано в Реестре государственной регистрации нормативных правовых актов за номером 5-3-135,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3 950 112,5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1 118 170,0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13 962,0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3 019,0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2 814 961,5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4 018 417,9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-30 000,0 тысяч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- 38 305,4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38 305,4 тысяч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68 305,4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2019 год целевые текущие трансферты из областного бюджета в сумме 360 223,5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республиканского бюджета в сумме 271 439,0 тысяч тенге, в том числе за счет целевого трансферта из Национального фонда Республики Казахстан – 63 871,0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36/280-VІ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3 950 112,5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139 757,5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4 018 417,9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267 340,5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140 351,5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34 257,3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123 865,8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703 087,1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703 087,1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605 011,0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240 704,7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169 297,2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169 297,2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100 935,6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1 709 568,3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14 491,3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