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7587" w14:textId="37f7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охраны окружающей среды Республики Казахстан от 16 октября 2013 года № 313-Ө "Об утверждении Правил движения водного транспорта в запретный для рыболовства нерестовый период, а также в запретных для рыболовства водоемах и (или) участках"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17 февраля 2020 года № 42. Зарегистрирован в Министерстве юстиции Республики Казахстан 20 февраля 2020 года № 20048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16 октября 2013 года № 313-Ө "Об утверждении Правил движения водного транспорта в запретный для рыболовства нерестовый период, а также в запретных для рыболовства водоемах и (или) участках" (зарегистрирован в Реестре государственной регистрации нормативных правовых актов под № 8918, опубликован 15 февраля 2014 года в газете "Казахстанская правда" за № 32 (27653))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движения водного транспорта в запретный для рыболовства нерестовый период, а также в запретных для рыболовства водоемах и (или) участках,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Требования подпунктов 3) и 4) пункта 5 настоящих Правил не распространяются на суда, осуществляющие научные исследования, на суда выполняющие аварийно-спасательные работы, регулярные грузопассажирские перевозки (паромы), охрану рыбных ресурсов и других водных животных, установку и обслуживание навигационных знаков на судоходных путях, а также государственный контроль и надзор в области охраны, воспроизводства и использования животного мира.";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нерестовый период устанавливаются следующие ограничения к эксплуатации судов: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скорость вращения гребного винта судов не более 1000 об/мин;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мощность подвесных моторов судов для физических и юридических лиц на правах личной собственности не более 20 лошадиных сил (далее - л.с);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субъектов рыбного хозяйства осуществляющих промысловое рыболовство на Жайык-Каспийском бассейне - не более 40 л.с.;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егерских служб субъектов рыбного хозяйства осуществляющих охрану на закрепленных рыбохозяйственных водоемах и (или) участках - не более 100 л.с;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осуществления научно-исследовательских работ - подвесные моторы не более 55 л.с, стационарные моторы не более 150 л.с;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выставления и обслуживания навигационных знаков на судоходных водных путях, осуществления физическими и юридическими лицами судами со стационарными двигателями регулярные грузопассажирские перевозки (паромы) на Ертисском бассейне, уполномоченных государственных органов в области охраны, воспроизводства и использования животного мира, чрезвычайных ситуаций природного и техногенного характера, транспортного контроля, подразделений природоохранной полиции департаментов полиции – без ограничения.".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