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213c" w14:textId="5642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29 октября 2018 года № 272 "Об утверждении Правил применения мер надзорного реагирования"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26 марта 2020 года № 26. Зарегистрировано в Министерстве юстиции Республики Казахстан 1 апреля 2020 года № 20264</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272 "Об утверждении Правил применения мер надзорного реагирования" (зарегистрировано в Реестре государственной регистрации нормативных правовых актов под № 17789, опубликовано 5 декабря 2018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мер надзорного реагирования, утвержденных указанным постановлением:</w:t>
      </w:r>
    </w:p>
    <w:bookmarkEnd w:id="3"/>
    <w:bookmarkStart w:name="z9" w:id="4"/>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"1. Настоящие Правила применения мер надзорного реагирования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(далее - Закон об ипотеке),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25 апреля 2001 года "</w:t>
      </w:r>
      <w:r>
        <w:rPr>
          <w:rFonts w:ascii="Times New Roman"/>
          <w:b w:val="false"/>
          <w:i w:val="false"/>
          <w:color w:val="000000"/>
          <w:sz w:val="28"/>
        </w:rPr>
        <w:t>О Банке Развития Казахстана</w:t>
      </w:r>
      <w:r>
        <w:rPr>
          <w:rFonts w:ascii="Times New Roman"/>
          <w:b w:val="false"/>
          <w:i w:val="false"/>
          <w:color w:val="000000"/>
          <w:sz w:val="28"/>
        </w:rPr>
        <w:t>" (далее - Закон о Банке Развития), от 3 июня 2003 года "</w:t>
      </w:r>
      <w:r>
        <w:rPr>
          <w:rFonts w:ascii="Times New Roman"/>
          <w:b w:val="false"/>
          <w:i w:val="false"/>
          <w:color w:val="000000"/>
          <w:sz w:val="28"/>
        </w:rPr>
        <w:t>О Фонде гарантирования страховых выплат</w:t>
      </w:r>
      <w:r>
        <w:rPr>
          <w:rFonts w:ascii="Times New Roman"/>
          <w:b w:val="false"/>
          <w:i w:val="false"/>
          <w:color w:val="000000"/>
          <w:sz w:val="28"/>
        </w:rPr>
        <w:t>" (далее - Закон о Фонде гарантирования),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(далее – Закон о государственном регулировании), от 6 июля 2004 года "</w:t>
      </w:r>
      <w:r>
        <w:rPr>
          <w:rFonts w:ascii="Times New Roman"/>
          <w:b w:val="false"/>
          <w:i w:val="false"/>
          <w:color w:val="000000"/>
          <w:sz w:val="28"/>
        </w:rPr>
        <w:t>О кредитных бюро и формировании кредитных историй в Республике Казахстан</w:t>
      </w:r>
      <w:r>
        <w:rPr>
          <w:rFonts w:ascii="Times New Roman"/>
          <w:b w:val="false"/>
          <w:i w:val="false"/>
          <w:color w:val="000000"/>
          <w:sz w:val="28"/>
        </w:rPr>
        <w:t>" (далее - Закон о кредитных бюро), от 26 июля 2016 года "</w:t>
      </w:r>
      <w:r>
        <w:rPr>
          <w:rFonts w:ascii="Times New Roman"/>
          <w:b w:val="false"/>
          <w:i w:val="false"/>
          <w:color w:val="000000"/>
          <w:sz w:val="28"/>
        </w:rPr>
        <w:t>О платежах и платежных системах</w:t>
      </w:r>
      <w:r>
        <w:rPr>
          <w:rFonts w:ascii="Times New Roman"/>
          <w:b w:val="false"/>
          <w:i w:val="false"/>
          <w:color w:val="000000"/>
          <w:sz w:val="28"/>
        </w:rPr>
        <w:t>" (далее - Закон о платежах) и устанавливают порядок применения уполномоченным органом по регулированию, контролю и надзору финансового рынка и финансовых организаций (далее - уполномоченный орган) мер надзорного реагирования к банку, организации, осуществляющей отдельные виды банковских операций (за исключением юридического лица, осуществляющего деятельность исключительно через обменный пункт на основании лицензии Национального Банка Республики Казахстан на обменные операции с наличной иностранной валютой, и юридического лица, исключительной деятельностью которого является инкассация банкнот, монет и ценностей), банковскому холдингу, страховой (перестраховочной) организации, страховому брокеру, страховому холдингу, организации, гарантирующей осуществление страховых выплат, профессиональному участнику рынка ценных бумаг, их руководящим работникам, Банку Развития Казахстана, организациям, входящим в состав банковского конгломерата, организациям, входящим в состав страховой группы, крупным участникам банка, страховой (перестраховочной) организации, управляющего инвестиционным портфелем, актуарию, имеющему лицензию на осуществление актуарной деятельности на страховом рынке, лицам, обладающим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w:t>
      </w:r>
    </w:p>
    <w:bookmarkEnd w:id="5"/>
    <w:bookmarkStart w:name="z11" w:id="6"/>
    <w:p>
      <w:pPr>
        <w:spacing w:after="0"/>
        <w:ind w:left="0"/>
        <w:jc w:val="both"/>
      </w:pPr>
      <w:r>
        <w:rPr>
          <w:rFonts w:ascii="Times New Roman"/>
          <w:b w:val="false"/>
          <w:i w:val="false"/>
          <w:color w:val="000000"/>
          <w:sz w:val="28"/>
        </w:rPr>
        <w:t xml:space="preserve">
      2. Меры надзорного реагирования применяются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45-1 Закона о банках, </w:t>
      </w:r>
      <w:r>
        <w:rPr>
          <w:rFonts w:ascii="Times New Roman"/>
          <w:b w:val="false"/>
          <w:i w:val="false"/>
          <w:color w:val="000000"/>
          <w:sz w:val="28"/>
        </w:rPr>
        <w:t>статьей 5-4</w:t>
      </w:r>
      <w:r>
        <w:rPr>
          <w:rFonts w:ascii="Times New Roman"/>
          <w:b w:val="false"/>
          <w:i w:val="false"/>
          <w:color w:val="000000"/>
          <w:sz w:val="28"/>
        </w:rPr>
        <w:t xml:space="preserve"> Закона об ипотеке, </w:t>
      </w:r>
      <w:r>
        <w:rPr>
          <w:rFonts w:ascii="Times New Roman"/>
          <w:b w:val="false"/>
          <w:i w:val="false"/>
          <w:color w:val="000000"/>
          <w:sz w:val="28"/>
        </w:rPr>
        <w:t>пунктом 2</w:t>
      </w:r>
      <w:r>
        <w:rPr>
          <w:rFonts w:ascii="Times New Roman"/>
          <w:b w:val="false"/>
          <w:i w:val="false"/>
          <w:color w:val="000000"/>
          <w:sz w:val="28"/>
        </w:rPr>
        <w:t xml:space="preserve"> статьи 53-1 Закона о страховой деятельности, </w:t>
      </w:r>
      <w:r>
        <w:rPr>
          <w:rFonts w:ascii="Times New Roman"/>
          <w:b w:val="false"/>
          <w:i w:val="false"/>
          <w:color w:val="000000"/>
          <w:sz w:val="28"/>
        </w:rPr>
        <w:t>пунктом 2</w:t>
      </w:r>
      <w:r>
        <w:rPr>
          <w:rFonts w:ascii="Times New Roman"/>
          <w:b w:val="false"/>
          <w:i w:val="false"/>
          <w:color w:val="000000"/>
          <w:sz w:val="28"/>
        </w:rPr>
        <w:t xml:space="preserve"> статьи 3-3 Закона о рынке ценных бумаг, </w:t>
      </w:r>
      <w:r>
        <w:rPr>
          <w:rFonts w:ascii="Times New Roman"/>
          <w:b w:val="false"/>
          <w:i w:val="false"/>
          <w:color w:val="000000"/>
          <w:sz w:val="28"/>
        </w:rPr>
        <w:t>статьей 28</w:t>
      </w:r>
      <w:r>
        <w:rPr>
          <w:rFonts w:ascii="Times New Roman"/>
          <w:b w:val="false"/>
          <w:i w:val="false"/>
          <w:color w:val="000000"/>
          <w:sz w:val="28"/>
        </w:rPr>
        <w:t xml:space="preserve"> Закона о Банке Развития, </w:t>
      </w:r>
      <w:r>
        <w:rPr>
          <w:rFonts w:ascii="Times New Roman"/>
          <w:b w:val="false"/>
          <w:i w:val="false"/>
          <w:color w:val="000000"/>
          <w:sz w:val="28"/>
        </w:rPr>
        <w:t>пунктом 2</w:t>
      </w:r>
      <w:r>
        <w:rPr>
          <w:rFonts w:ascii="Times New Roman"/>
          <w:b w:val="false"/>
          <w:i w:val="false"/>
          <w:color w:val="000000"/>
          <w:sz w:val="28"/>
        </w:rPr>
        <w:t xml:space="preserve"> статьи 3-1 Закона о Фонде гарантирования, </w:t>
      </w:r>
      <w:r>
        <w:rPr>
          <w:rFonts w:ascii="Times New Roman"/>
          <w:b w:val="false"/>
          <w:i w:val="false"/>
          <w:color w:val="000000"/>
          <w:sz w:val="28"/>
        </w:rPr>
        <w:t>пунктом 3</w:t>
      </w:r>
      <w:r>
        <w:rPr>
          <w:rFonts w:ascii="Times New Roman"/>
          <w:b w:val="false"/>
          <w:i w:val="false"/>
          <w:color w:val="000000"/>
          <w:sz w:val="28"/>
        </w:rPr>
        <w:t xml:space="preserve"> статьи 11 Закона о кредитных бюро, </w:t>
      </w:r>
      <w:r>
        <w:rPr>
          <w:rFonts w:ascii="Times New Roman"/>
          <w:b w:val="false"/>
          <w:i w:val="false"/>
          <w:color w:val="000000"/>
          <w:sz w:val="28"/>
        </w:rPr>
        <w:t>пунктом 4</w:t>
      </w:r>
      <w:r>
        <w:rPr>
          <w:rFonts w:ascii="Times New Roman"/>
          <w:b w:val="false"/>
          <w:i w:val="false"/>
          <w:color w:val="000000"/>
          <w:sz w:val="28"/>
        </w:rPr>
        <w:t xml:space="preserve"> статьи 24 Закона о платежах, а также в случае принятия коллегиальным органом уполномоченного органа мотивированного суждения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о государственном регулировании.";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xml:space="preserve">
      "6. Мера надзорного реагирования вступает в силу с даты ее направления лицу, к которому применена данная мера надзорного реагирования, за исключением меры надзорного реагирования, примененной на основании мотивированного суждения, порядок вступления в силу, которой предусмотрен частью пятой </w:t>
      </w:r>
      <w:r>
        <w:rPr>
          <w:rFonts w:ascii="Times New Roman"/>
          <w:b w:val="false"/>
          <w:i w:val="false"/>
          <w:color w:val="000000"/>
          <w:sz w:val="28"/>
        </w:rPr>
        <w:t>пункта 4</w:t>
      </w:r>
      <w:r>
        <w:rPr>
          <w:rFonts w:ascii="Times New Roman"/>
          <w:b w:val="false"/>
          <w:i w:val="false"/>
          <w:color w:val="000000"/>
          <w:sz w:val="28"/>
        </w:rPr>
        <w:t xml:space="preserve"> статьи 13-5 Закона о государственном регулировании.";</w:t>
      </w:r>
    </w:p>
    <w:bookmarkEnd w:id="7"/>
    <w:bookmarkStart w:name="z14" w:id="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1)</w:t>
      </w:r>
      <w:r>
        <w:rPr>
          <w:rFonts w:ascii="Times New Roman"/>
          <w:b w:val="false"/>
          <w:i w:val="false"/>
          <w:color w:val="000000"/>
          <w:sz w:val="28"/>
        </w:rPr>
        <w:t xml:space="preserve"> пункта 19 изложить в следующей редакции:</w:t>
      </w:r>
    </w:p>
    <w:bookmarkEnd w:id="8"/>
    <w:bookmarkStart w:name="z15" w:id="9"/>
    <w:p>
      <w:pPr>
        <w:spacing w:after="0"/>
        <w:ind w:left="0"/>
        <w:jc w:val="both"/>
      </w:pPr>
      <w:r>
        <w:rPr>
          <w:rFonts w:ascii="Times New Roman"/>
          <w:b w:val="false"/>
          <w:i w:val="false"/>
          <w:color w:val="000000"/>
          <w:sz w:val="28"/>
        </w:rPr>
        <w:t xml:space="preserve">
      "Выполнение меры по улучшению финансового состояния и (или) минимизации рисков, примененной в форме письменного предписания на основании мотивированного суждения, начинается с даты ее вступления в силу в соответствии с частью пятой </w:t>
      </w:r>
      <w:r>
        <w:rPr>
          <w:rFonts w:ascii="Times New Roman"/>
          <w:b w:val="false"/>
          <w:i w:val="false"/>
          <w:color w:val="000000"/>
          <w:sz w:val="28"/>
        </w:rPr>
        <w:t>пункта 4</w:t>
      </w:r>
      <w:r>
        <w:rPr>
          <w:rFonts w:ascii="Times New Roman"/>
          <w:b w:val="false"/>
          <w:i w:val="false"/>
          <w:color w:val="000000"/>
          <w:sz w:val="28"/>
        </w:rPr>
        <w:t xml:space="preserve"> статьи 13-5 Закона о государственном регулировании, за исключением письменного предписания, содержащего требование о признании физического или юридического лица лицом, связанным с банком, страховой (перестраховочной) организацией, банковским холдингом, страховым холдингом, организацией, осуществляющей отдельные виды банковских операций, особыми отношениями, которое выполняется с даты его получения лицом, к которому применены меры по улучшению финансового состояния и (или) минимизации рисков.".</w:t>
      </w:r>
    </w:p>
    <w:bookmarkEnd w:id="9"/>
    <w:bookmarkStart w:name="z16" w:id="10"/>
    <w:p>
      <w:pPr>
        <w:spacing w:after="0"/>
        <w:ind w:left="0"/>
        <w:jc w:val="both"/>
      </w:pPr>
      <w:r>
        <w:rPr>
          <w:rFonts w:ascii="Times New Roman"/>
          <w:b w:val="false"/>
          <w:i w:val="false"/>
          <w:color w:val="000000"/>
          <w:sz w:val="28"/>
        </w:rPr>
        <w:t>
      2. Департаменту банковского регулирования в установленном законодательством Республики Казахстан порядке обеспечить:</w:t>
      </w:r>
    </w:p>
    <w:bookmarkEnd w:id="10"/>
    <w:bookmarkStart w:name="z17" w:id="11"/>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1"/>
    <w:bookmarkStart w:name="z18" w:id="12"/>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2"/>
    <w:bookmarkStart w:name="z19" w:id="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13"/>
    <w:bookmarkStart w:name="z20" w:id="14"/>
    <w:p>
      <w:pPr>
        <w:spacing w:after="0"/>
        <w:ind w:left="0"/>
        <w:jc w:val="both"/>
      </w:pPr>
      <w:r>
        <w:rPr>
          <w:rFonts w:ascii="Times New Roman"/>
          <w:b w:val="false"/>
          <w:i w:val="false"/>
          <w:color w:val="000000"/>
          <w:sz w:val="28"/>
        </w:rPr>
        <w:t xml:space="preserve">
      3. Управлению международных отношений и внешних коммуникаций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14"/>
    <w:bookmarkStart w:name="z21" w:id="15"/>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5"/>
    <w:bookmarkStart w:name="z22" w:id="16"/>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 Республики Казахстан</w:t>
            </w:r>
            <w:r>
              <w:br/>
            </w:r>
            <w:r>
              <w:rPr>
                <w:rFonts w:ascii="Times New Roman"/>
                <w:b w:val="false"/>
                <w:i/>
                <w:color w:val="000000"/>
                <w:sz w:val="20"/>
              </w:rPr>
              <w:t xml:space="preserve"> по регулированию и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