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79d6" w14:textId="a017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Аккала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56-2. Зарегистрировано Департаментом юстиции Восточно-Казахстанской области 31 декабря 2020 года № 8177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Аккала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38 863,7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39 351,2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2021 год целевые текущие трансферты из областного бюджета в размере 9 500,0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2020года № 56-2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44-2 "О бюджете сельского округа Аккала на 2020-2022 годы" (зарегистрировано в Реестре государственной регистрации нормативных правовых актов за № 6551, опубликовано в Эталонном контрольном банке нормативных правовых актов Республики Казахстан в электронном виде 17 января 2020 года).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46-2 "О внесении изменений в решение Кокпектинского районного маслихата от 6 января 2020 года № 44-2 "О бюджете сельского округа Аккала на 2020-2022 годы" (зарегистрировано в Реестре государственной регистрации нормативных правовых актов за № 7002,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51-5/1 "О внесении изменений в решение Кокпектинского районного маслихата от 6 января 2020 года № 44-2 "О бюджете сельского округа Аккала на 2020-2022 годы" (зарегистрировано в Реестре государственной регистрации нормативных правовых актов за № 7655, опубликовано в Эталонном контрольном банке нормативных правовых актов Республики Казахстан в электронном виде 20 октября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