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6766" w14:textId="9076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Маканчинского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57-777/VI. Зарегистрировано Департаментом юстиции Восточно-Казахстанской области 31 декабря 2020 года № 8214.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Урджарского районного маслихата Восточно-Казахстанской области от 30.12.2021 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Маканчинского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94 254,7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30 052,4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64 202,3 тысяч тенге;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96 191,6 тысяч тенге;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- 1 936,9 тысяч тенге;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 1 936,9 тысяч тенге, в том числе: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1 936,9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9-127/VII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9-127/VII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Маканчинского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6537,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года), в том числе: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50-606/VI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48-563/VI "О бюджете Маканчинского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6791,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9 апреля 2020 года);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55-708/VI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48-563/VI "О бюджете Маканчинского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7684,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19 ноября 2020 года).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Урджарского районного маслихата от 7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56-736/VI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48-563/VI "О бюджете Маканчинского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7946, опубликовано в Эталонном контрольном банке нормативных правовых актов Республики Казахстан в электронном виде 15 декабря 2020 года, в газете "Пульс времени/Уақыт тынысы" от _________ 2020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