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d8b5" w14:textId="01fd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чрезвычайным ситуациям Республики Казахстан от 29 мая 2014 года № 258 "Об утверждении структуры планов гражданской обороны и планов действий по ликвидации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12 апреля 2022 года № 102. Зарегистрирован в Министерстве юстиции Республики Казахстан 19 апреля 2022 года № 27634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29 мая 2014 года № 258 "Об утверждении структуры планов гражданской обороны и планов действий по ликвидации чрезвычайных ситуаций" (зарегистрирован в Реестре государственной регистрации нормативных правовых актов № 9554)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планов гражданской обороны,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2014 года № 258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планов гражданской обороны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Структура планов гражданской обороны Республики Казахстан, центральных исполнительных органов и местных исполнительных органов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Краткая оценка возможной обстановки в случае нападения противника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Краткая характеристика вероятных объектов нападения при применении современных средств поражения и действий диверсионно-разведывательных групп. Особенности, влияющие на организацию и ведение гражданской обороны.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Краткая оценка возможной обстановки на объектах после нападения противника и действия диверсионных разведывательных групп. Возможные масштабы и характер последствий нападения противника.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Выводы из оценки обстановки после нападения противника.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Мероприятия при введении степеней готовности гражданской защиты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введении степени готовности гражданской защиты "первоочередные мероприятия первой группы".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введении степени готовности гражданской защиты "первоочередные мероприятия второй группы".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введении степени готовности гражданской защиты "Общая готовность".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Мероприятия гражданской обороны, проводимые при введении военного положения и в военное время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Оповещение органов управления гражданской защиты и населения. Организация проведения мероприятий по сигналу оповещения "Внимание всем!".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Инженерно-технические мероприятия гражданской обороны.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Противорадиационная, химическая и биологическая защита.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помощь, санитарно-противоэпидемические и санитарно-профилактические мероприятия.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Эвакуационные мероприятия.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Материально-техническое обеспечение.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Состав сил и средств гражданской защиты, организация и проведение аварийно-спасательных и неотложных работ.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управления и связи.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взаимодействия с органами военного управления.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План гражданской обороны состоит из графической части, оформленной на топографической карте следующих масштабов: для республиканского уровня М 1:1 000 000; областей М 1:500 000; городов республиканского значения, столицы, города областного значения М 1:50 000; района области М 1:100 000.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Текстовая часть плана гражданской обороны оформляется в виде пояснительной записки.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планов гражданской обороны для категорированных организаций и организаций, на базе которых созданы службы гражданской защиты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Краткая оценка возможной обстановки в случае нападения противника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Краткая характеристика категорированных организаций и организаций, на базе которых созданы службы гражданской защиты (далее - организаций). Особенности, влияющие на организацию и ведение мероприятий гражданской обороны.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Краткая оценка возможной обстановки, сложившейся после нападения противника и действия диверсионных разведывательных групп. Возможные масштабы и характер последствий нападения противника.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Выводы из оценки обстановки после нападения противника.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Мероприятия при введении степеней готовности гражданской защиты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введении степени готовности гражданской защиты "первоочередные мероприятия первой группы".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введении степени готовности гражданской защиты "первоочередные мероприятия второй группы".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введении степени готовности гражданской защиты "Общая готовность".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Мероприятия гражданской обороны, проводимые при введении военного положения и в военное время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Оповещение сотрудников и работников организаций.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Инженерно-технические мероприятия гражданской обороны.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Противорадиационная, химическая и биологическая защита.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Медицинская помощь, санитарно-противоэпидемические и санитарно-профилактические мероприятия.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Эвакуационные мероприятия.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Материально-техническое обеспечение.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Состав сил и средств гражданской защиты, организация и проведение аварийно-спасательных и неотложных работ.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 управления и связи.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и проведение мероприятий по устойчивости объекта.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План гражданской обороны состоит из графической части, оформленной на карте (схеме).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Текстовая часть плана гражданской обороны оформляется в виде пояснительной записки.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