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443a" w14:textId="b084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января 2023 года № 61. Зарегистрирован в Министерстве юстиции Республики Казахстан 1 февраля 2023 года № 31827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Казахстан, в которые вносятся изменения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2023 года № 61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Казахстан, в которые вносятся изменения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165 "Об утверждении Правил определения общего порядка отнесения зданий и сооружений к технически и (или) технологически сложным объектам" (зарегистрирован в Реестре государственной регистрации нормативных правовых актов за № 10666):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объекты I (повышенного) уровня ответственности: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объекты, производственные здания и сооружения: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опасные производственные объекты не указанные в настоящих Правилах, обладающие признаками,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и идентифицируемые как таковые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353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использования атомной энергии (в том числе ядерные установки, пункты хранения ядерных материалов и радиоактивных веществ, отходов);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 теплоэнергетики мощностью 150 МВт (Мега Ватт) и выше;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узлы доменных печей, дымовые трубы высотой 100 м (метров) и более;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здания и сооружения с пролетом 100 м (метров) и более и высотой 50 м (метров) и более, и (или) с кранами грузоподъемностью 32 т (тонн) и более;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жилищно-гражданского назначения: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административных органов республиканского управления, здания музеев республиканского значения, государственных архивов, хранилищ национальных и культурных ценностей и объекты жизнеобеспечения городов и населенных пунктов, требующие специальных устройств искусственного микроклимата и (или) требующих специальных охранных или антитеррористических мероприятий;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и многофункциональные здания высотой 25 этажей и выше (без учета верхнего технического этажа) для районов с обычными геологическими условиями;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25 этажей и выше (без учета верхнего технического этажа) для районов с обычными геологическими условиями;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и многофункциональные здания высотой выше 12 этажей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выше 12 этажей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 без стационаров свыше 480 посещений в смену;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больниц с травматологическими и хирургическими отделениями, а также стационаров более 50 коек;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спортивно-зрелищные, культовые крытые здания или открытые сооружения с одновременным пребыванием в них (вместимостью) более 500 человек;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торгово-развлекательные объекты с одновременным пребыванием в них (вместимостью) более 1 200 человек;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предприятий бытового обслуживания 200 и более рабочих мест;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комплексы пожарных депо в районах с повышенной сейсмической активностью (7 и более баллов);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общеобразовательных школ (гимназий, лицеев) вместимостью более 1 500 учащихся (включительно);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объекты строительства с конструктивными решениями и (или) конструкциями, в проектной документации которых предусмотрена хотя бы одна из следующих характеристик: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более 50 м (метров) за исключением жилых и многофункциональных объектов;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пролеты более 50 м (метров) за исключением производственных объектов;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консоли более чем 15 м (метров);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заглубление подземной части ниже планировочной отметки земли более 10 м (метров) или числом подземных этажей более двух;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или требуется разработка специальных технических условий на проектирование и строительство;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учреждений уголовно-исполнительной системы, включая следственные изоляторы, исправительные колонии, тюрьмы, с объектами инфраструктуры (объекты медицинского обслуживания, производственные комплексы и другие объекты);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сооружения: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резервуары нефти, нефтепродуктов, сжиженного газа вместимостью 10 000 м3 (метров кубических) и более;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сооружения I и II классов;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хранилища нефти, нефтепродуктов и газа I, II и IIIа категории, устанавливаемые в соответствии с государственными нормативами по проектированию;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газораспределительных систем давлением свыше 1,2 МПа (Мега Паскаль);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нефтепроводы и нефтепродуктопроводы I и II класса;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сети водоснабжения, включая групповые водоводы, водоотведения и канализационные коллекторы условным (внутренним) диаметром 500 мм (миллиметров) и более и сооружения на них, водопроводные и канализационные очистные сооружения (ВОС и КОС), насосные станции и водозаборы производительностью 10 000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(метров кубических в сутки) и более;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и распределительные (внутриквартальные) сети теплоснабжения диаметром 500 мм (миллиметров) и выше и сооружения на них;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телевизионные башни и антенно-мачтовые сооружения связи высотой 100 м (метров) и более;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электропередач и иные объекты электросетевого хозяйства напряжением более 220 кВ (кило Вольт);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категорий I и сооружения на них;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пограничные отделения;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дороги скоростного движения в пределах населенных пунктов, магистральные улицы общегородского значения непрерывного движения и сооружения на них;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железные дороги, строящиеся как единый комплекс;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мостовые сооружения длиной 100 м (метров) и более на дорогах всех категорий;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тоннели железных и автомобильных дорог;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метрополитены;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аэропорты, взлетно-посадочные полосы и иные объекты авиационной инфраструктуры;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речные и морские порты, за исключением специализированных портов, предназначенных для обслуживания спортивных и прогулочных судов;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космической инфраструктуры, включая космодромы; стартовые комплексы и пусковые установки ракет-носителей; наземные комплексы управления космическими аппаратами; командно-измерительные комплексы; наземные целевые комплексы для приема, хранения, обработки и распространения информации; научно-экспериментальная база космических исследований; антенные комплексы; обсерватории; опытные производства; предприятия по сборке, монтажу, испытаниям космических аппаратов, ракет-носителей и их компонентов; здания и сооружения, связанные с обеспечением безопасности и инженерно-технической укрепленности объектов;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гражданской обороны;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твердо-бытовых отходов, объемом 100 тыс.т/год (тысяч тонн в год) и более;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по обезвреживанию и захоронению токсичных промышленных отходов I, II и III классов опасности;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проекты, разрабатываемые уполномоченным органом в области архитектурной, градостроительной и строительной деятельности (проектирование);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II (нормального) уровня ответственности: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объекты, производственные здания и сооружения: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 теплоэнергетики мощностью до 150 МВт (Мега Ватт);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узлы доменных печей, дымовые трубы высотой до 100 м (метров);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объекты (машиностроительной, транспортной, сборочной, перерабатывающей, легкой и других отраслей промышленности), включая производственно-хозяйственные сооружения (склады высотой свыше 2 этажей и площадью более 2000 кв.м. (квадратных метров) и хранилища, требующие особых условий для хранения товаров и материалов, а также иных специальных проектных решений и мероприятий) неопасные по пожару, взрыву, газу, химическим агрессивным, ядовитым и токсичным веществам с общим пролетом от 12 метров (включительно) до 100 метров и (или) высотой от 12 метров (включительно) до 50 метров и (или) с кранами грузоподъемностью от 5 т (тонн) (включительно) до 32 т (тонн);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зерносклады объемом хранения более 500 т (тонн) (включительно);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животноводческие комплексы и фермы по производству молока, мясной продукции, племенные хозяйства, откормочные площадки количеством поголовья скота свыше 1500 (включительно), а также свиноводческие хозяйства количеством поголовья свыше 10000 (включительно);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птицеводческие фермы и комплексы количеством поголовья свыше 6 млн. голов/год (миллионов голов в год) (включительно);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тепличные комплексы площадью свыше 10 000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(квадратных метров) (включительно);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комбикормовые заводы и цеха объемом более 5 т/час (тонн в час) (включительно);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предприятия по убою скота и первичной переработке продуктов убоя более 10 т/смена (тонн в смену) (включительно);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скотомогильники (биотермические ямы), а также захоронения трупов животных, павших от сибирской язвы;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молокоприемные и заготовительные пункты, в зависимости от их производственной мощности более 10 т/смена (тонн в смену) (включительно);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по использованию возобновляемых источников энергии, за исключением солнечных электрических станций с мощностью менее 100 Мвт (Мега Ватт) (включительно) с электрическими сетями напряжением до 35 кВ (кило Вольт) (включительно);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жилищно-гражданского назначения: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и многофункциональные здания от 6 до 25 этажей (без учета верхнего технического этажа) для районов с обычными геологическими условиями;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от 3 до 25 этажей (без учета верхнего технического этажа) для районов с обычными геологическими условиями;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и многофункциональные здания от 6 до 12 этажей (включительно)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до 12 этажей (включительно)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 без стационаров от 50 до 480 посещений в смену (включительно);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гостиничные комплексы (мотели, туристические базы) с вместимостью более 50 мест;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детских дошкольных учреждений;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больниц с травматологическими и хирургическими отделениями, а также стационаров 50 и менее коек;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спортивно-зрелищные, культовые крытые здания или открытые сооружения с одновременным пребыванием в них (вместимостью) от 150 до 500 человек (включительно);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торгово-развлекательные объекты с одновременным пребыванием в них (вместимостью) от 800 до 1200 человек (включительно);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предприятий бытового обслуживания от 50 до 200 рабочих мест;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комплексы пожарных депо для районов с обычными геологическими условиями;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спальных корпусов школ-интернатов, детских лагерей отдыха вместимостью более 50 детей;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общеобразовательных школ (гимназий, лицеев) вместимостью от 600 (включительно) до 1 500 учащихся;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автосервиса (мастерские) с одновременным обслуживанием более 10 единиц транспортных средств, а также наземные или подземные гаражи-стоянки, высотой наземных этажей более 5, подземных этажей более 2-х;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здания и объекты соцкультбыта вахтовых поселков выше 3-х наземных этажей (включительно);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сооружения: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резервуары нефти, нефтепродуктов, сжиженного газа вместимостью до 10 000 м3 (метров кубических);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сооружения III и IV классов;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хранилища нефти, нефтепродуктов и газа IIIб и IIIв категории, устанавливаемой в соответствии с государственными нормативами по проектированию;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газораспределительных систем производственного назначения давлением до 1,2 МПа (Мега Паскаль) (включительно);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газораспределительных систем жилищно-гражданского назначения давлением от 0,3 МПа (Мега Паскаль) до 1,2 МПа (Мега Паскаль) (включительно);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нефтепроводы и нефтепродуктопроводы III и IV класса;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сети водоснабжения, включая групповые водоводы, водоотведения и канализационные коллекторы условным (внутренним) диаметром до 500 мм (миллиметров) и сооружения на них, водопроводные и канализационные очистные сооружения (ВОС и КОС), насосные станции и водозаборы производительностью от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и до 10 000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(метров кубических в сутки);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групповые водоводы и канализационные коллекторы условным (внутренним) диаметром 500 мм (миллиметров) и выше при выполнении бестраншейным способом;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и распределительные (внутриквартальные) сети теплоснабжения условным (внутренним) диаметром от 350 мм (включительно) до 500 мм (миллиметров) и сооружения на них;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наружные сети водоснабжения с рабочим давлением 1 МПа (Мега Паскаль) и более, условным (внутренним) диаметром свыше 300 мм (миллиметров) и сооружения на них, в том числе распределительные (внутриквартальные, уличные), внутриплощадочные сети водоснабжения, внутриквартальные сети водоотведения, внутридомовые сети водоснабжения и водоотведения, очистные сооружения систем водоотведения для отдельных жилых комплексов с числом жителей свыше 500 человек (включительно);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линейно-кабельные сооружения магистральных линий связи, телевизионные башни высотой до 100 м (метров);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антенно-мачтовые сооружения связи высотой от 45 м (метров) до 100 м (метров);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электропередач и иные объекты электросетевого хозяйства напряжением более 35 кВ до 220 кВ (кило Вольт) (включительно);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II, III категории и сооружения на них;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пункты пропуска;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мостовые сооружения длиной менее 100 м (метров) на дорогах всех категорий;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и дороги городов и сельских населенных пунктов, не указанные в подпункте 1 пункта 9, внутренние и внешние автомобильные дороги промышленных предприятий и сооружения на них (за исключением мостовых сооружений);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магистральной железнодорожной сети, реализуемые по отдельным проектам, а также подъездные и станционные пути;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твердо-бытовых отходов, объемом до 100 тыс.т/год (тысяч тонн в год);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по обезвреживанию и захоронению токсичных промышленных отходов IV класса опасности;".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 (зарегистрирован в Реестре государственной регистрации нормативных правовых актов за № 10722):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ходе проведения комплексной вневедомственной экспертизы эксперты: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и получают от заказчиков и разработчиков проекта необходимые материалы и информацию, которые ими предоставляются в установленный экспертом срок;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выдают обоснованные и мотивированные замечания со ссылкой на пункты, статьи действующего законодательства и нормативно-технических документов, с целью их устранения в порядке, предусмотренном пунктом 38 настоящих Правил.";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Отрицательное заключение комплексной вневедомственной экспертизы составляется и направляется заказчику при выявлении и не устранении несоответствий проекта требованиям, условиям или ограничениям, установленным исходными документами (материалами, данными) и государственными (межгосударственными) нормативами в области проектирования и строительства, санитарно-эпидемиологическими требованиями и гигиеническими нормативами, а также нормативно-методическими документами в области охраны окружающей среды.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действие договора на проведение экспертизы прекращается.";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ходе проведения комплексной вневедомственной экспертизы эксперты направляют заказчику обоснованные и мотивированные замечания экспертов со ссылкой на пункты, статьи действующего законодательства и нормативно-технических документов, которые выдаются заказчикам при предельном рассмотрении не позднее: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(двадцати) рабочих дней со дня вступления договора в силу и устраняются Заказчиком в срок не более 10 (десяти) рабочих дней со дня выдачи замечаний при продолжительности экспертизы не более 45 (сорок пять) рабочих дней;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(пятнадцати) рабочих дней со дня вступления договора в силу и устраняются Заказчиком в срок не более 5 (пяти) рабочих дней со дня выдачи замечаний при продолжительности экспертизы не более 30 (тридцати) рабочих дней;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(четырех) рабочих дней со дня вступления договора в силу и устраняются Заказчиком в срок не более 1 (одного) рабочего дня со дня выдачи замечаний при продолжительности экспертизы не более 10 (десять) рабочих дней;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(двадцати шести) рабочих дней со дня вступления договора в силу и устраняются Заказчиком в срок не более 14 (четырнадцати) рабочих дней со дня выдачи замечаний при продолжительности экспертизы не более 60 (шестидесяти) рабочих дней.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мотивированных замечаний экспертов в установленный срок, составляется отрицательное заключение.";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69-14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"69-14. В ходе проведения комплексной вневедомственной экспертизы эксперты в режиме экспертного сопровождения направляют заказчику обоснованные и мотивированные замечания экспертов со ссылкой на пункты, статьи действующего законодательства и нормативно-технических документов, которые выдаются заказчикам при предельном рассмотрении не позднее: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(двадцати) рабочих дней со дня вступления договора в силу и устраняются Заказчиком в срок не более 10 (десяти) рабочих дней со дня выдачи замечаний при продолжительности экспертизы не более 45 (сорока пяти) рабочих дней;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(пятнадцати) рабочих дней со дня вступления договора в силу и устраняются Заказчиком в срок не более 5 (пяти) рабочих дней со дня выдачи замечаний при продолжительности экспертизы не более 30 (тридцати) рабочих дней;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(девяти) рабочих дней со дня вступления договора в силу и устраняются Заказчиком в срок не более 3 (трех) рабочих дней со дня выдачи замечаний при продолжительности экспертизы не более 20 (двадцати) рабочих дней;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(четырех) рабочих дней со дня вступления договора в силу и устраняются Заказчиком в срок не более 1 (одного) рабочего дня со дня выдачи замечаний при продолжительности экспертизы не более 10 (десять) рабочих дней.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мотивированных замечаний экспертов в установленный срок, составляется отрицательное заключение.".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 (зарегистрирован в Реестре государственной регистрации нормативных правовых актов за № 10632):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Технико-экономическое обоснование, по которому в течение трех и более лет после ее утверждения в порядке, установленном законодательством Республики Казахстан, не была разработана и утверждена проектно-сметная документация, считается устаревшей и используется для реализации после корректировки (обновления исходных документов, актуализации проектных материалов), проведения повторной экспертизы и переутверждения согласно главы 3 настоящих Правил.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Проектно-сметная документация, по которой в течение трех и более лет после ее утверждения в порядке, установленном законодательством Республики Казахстан, не начато строительство, считается устаревшей и используется для реализации после корректировки (обновления исходных документов, актуализации проектных материалов), проведения повторной экспертизы и переутверждения согласно главы 3 настоящих Правил.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Ранее утвержденные технико-экономические обоснования и проектно-сметная документация подлежат корректировке (обновлению исходных документов, актуализации проектных материалов) и переутверждению в случаях, предусмотренных пунктами 12 и 13 настоящих Правил.";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Ранее утвержденная проектно-сметная документация подлежит корректировке, повторной экспертизе и переутверждению, если до начала или в ходе строительства намеченного объекта возникла обоснованная необходимость внесения в нее изменений и (или) дополнений существенного характера, влияющих на конструктивную схему объекта, его объемно-планировочные, инженерно-технические и (или) технологические проектные решения, включая замену инженерного и (или) технологического оборудования, основных материалов и (или) изделий, изменяющих технико-экономические показатели, а также при существенном увеличений стоимости ранее утвержденной проектно-сметной документации не менее чем на десять процентов по причине увеличения стоимости строительных ресурсов при обращении подрядчика,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655 Гражданского кодекса (Особенная часть), о проведении пересмотра сметы, без изменения проектных решений.".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